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2490"/>
        <w:gridCol w:w="2400"/>
        <w:gridCol w:w="4575"/>
        <w:gridCol w:w="990"/>
        <w:gridCol w:w="1245"/>
        <w:gridCol w:w="1363"/>
      </w:tblGrid>
      <w:tr w14:paraId="1F9D8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57" w:type="dxa"/>
            <w:vAlign w:val="center"/>
          </w:tcPr>
          <w:p w14:paraId="4564A7F0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序号</w:t>
            </w:r>
          </w:p>
        </w:tc>
        <w:tc>
          <w:tcPr>
            <w:tcW w:w="2490" w:type="dxa"/>
            <w:vAlign w:val="center"/>
          </w:tcPr>
          <w:p w14:paraId="4919C9C3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名称</w:t>
            </w:r>
          </w:p>
        </w:tc>
        <w:tc>
          <w:tcPr>
            <w:tcW w:w="2400" w:type="dxa"/>
            <w:vAlign w:val="center"/>
          </w:tcPr>
          <w:p w14:paraId="51AE4D8C">
            <w:pPr>
              <w:jc w:val="center"/>
              <w:rPr>
                <w:rFonts w:hint="eastAsia" w:eastAsiaTheme="minorEastAsia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规格型号</w:t>
            </w:r>
          </w:p>
        </w:tc>
        <w:tc>
          <w:tcPr>
            <w:tcW w:w="4575" w:type="dxa"/>
            <w:vAlign w:val="center"/>
          </w:tcPr>
          <w:p w14:paraId="0FC72598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主要性能及作用描述</w:t>
            </w:r>
          </w:p>
        </w:tc>
        <w:tc>
          <w:tcPr>
            <w:tcW w:w="990" w:type="dxa"/>
            <w:vAlign w:val="center"/>
          </w:tcPr>
          <w:p w14:paraId="6833CC89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数量</w:t>
            </w:r>
          </w:p>
        </w:tc>
        <w:tc>
          <w:tcPr>
            <w:tcW w:w="1245" w:type="dxa"/>
            <w:vAlign w:val="center"/>
          </w:tcPr>
          <w:p w14:paraId="35E37A26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单价</w:t>
            </w:r>
          </w:p>
        </w:tc>
        <w:tc>
          <w:tcPr>
            <w:tcW w:w="1363" w:type="dxa"/>
            <w:vAlign w:val="center"/>
          </w:tcPr>
          <w:p w14:paraId="3C359859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合计</w:t>
            </w:r>
          </w:p>
        </w:tc>
      </w:tr>
      <w:tr w14:paraId="317C2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57" w:type="dxa"/>
            <w:vAlign w:val="center"/>
          </w:tcPr>
          <w:p w14:paraId="00427B53">
            <w:pPr>
              <w:jc w:val="center"/>
              <w:rPr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highlight w:val="none"/>
              </w:rPr>
              <w:t>1</w:t>
            </w:r>
          </w:p>
        </w:tc>
        <w:tc>
          <w:tcPr>
            <w:tcW w:w="2490" w:type="dxa"/>
            <w:vAlign w:val="center"/>
          </w:tcPr>
          <w:p w14:paraId="2FA38FCD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艾灸专用万向吸气臂</w:t>
            </w:r>
          </w:p>
        </w:tc>
        <w:tc>
          <w:tcPr>
            <w:tcW w:w="2400" w:type="dxa"/>
            <w:vAlign w:val="center"/>
          </w:tcPr>
          <w:p w14:paraId="1BC6BB72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Φ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highlight w:val="none"/>
              </w:rPr>
              <w:t>78</w:t>
            </w:r>
          </w:p>
        </w:tc>
        <w:tc>
          <w:tcPr>
            <w:tcW w:w="4575" w:type="dxa"/>
            <w:vAlign w:val="center"/>
          </w:tcPr>
          <w:p w14:paraId="68F7849E">
            <w:pPr>
              <w:spacing w:line="400" w:lineRule="exact"/>
              <w:ind w:firstLine="480" w:firstLineChars="200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1 吸气臂直径：≥78mm</w:t>
            </w:r>
          </w:p>
          <w:p w14:paraId="7C21DE71">
            <w:pPr>
              <w:spacing w:line="400" w:lineRule="exact"/>
              <w:ind w:firstLine="480" w:firstLineChars="200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 xml:space="preserve">2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进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气口直径：≤90mm</w:t>
            </w:r>
          </w:p>
          <w:p w14:paraId="4B7A5950">
            <w:pPr>
              <w:spacing w:line="400" w:lineRule="exact"/>
              <w:ind w:firstLine="480" w:firstLineChars="200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3 关节：符合空气动力学设计，高密度轻质高分子材质，表面要求做防酸碱处理（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交货时需要对艾灸专用吸气臂的表面做酸碱试验，如臂身浸泡酸碱后不被损坏才算合格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），带旋转阻尼控制功能，关节锁止固定后不变形不下垂。</w:t>
            </w:r>
          </w:p>
          <w:p w14:paraId="745FC55A">
            <w:pPr>
              <w:spacing w:line="400" w:lineRule="exact"/>
              <w:ind w:firstLine="480" w:firstLineChars="200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4关节连接杆：不锈钢连接杆。</w:t>
            </w:r>
          </w:p>
          <w:p w14:paraId="3DF073B1">
            <w:pPr>
              <w:spacing w:line="400" w:lineRule="exact"/>
              <w:ind w:firstLine="480" w:firstLineChars="200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5关节松紧旋钮：高密度轻质高分子材质，外嵌不锈钢轴承。</w:t>
            </w:r>
          </w:p>
          <w:p w14:paraId="095628C2">
            <w:pPr>
              <w:spacing w:line="400" w:lineRule="exact"/>
              <w:ind w:firstLine="480" w:firstLineChars="200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6关节密封圈：采用高密度轻质高分子材质，高硬度、高耐磨、耐腐蚀、不易老化。</w:t>
            </w:r>
          </w:p>
          <w:p w14:paraId="1602B92F">
            <w:pPr>
              <w:spacing w:line="400" w:lineRule="exact"/>
              <w:ind w:firstLine="480" w:firstLineChars="200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7材质：轻质金属；可旋转、折叠，可在任意位置悬停，定位精准，表面氧化和防酸碱和防艾油处理、抛光不易脱落，易清洗。吸气臂内壁要求做防艾油处理。</w:t>
            </w:r>
          </w:p>
          <w:p w14:paraId="7ECDF723">
            <w:pPr>
              <w:widowControl/>
              <w:numPr>
                <w:ilvl w:val="0"/>
                <w:numId w:val="0"/>
              </w:numPr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vAlign w:val="center"/>
          </w:tcPr>
          <w:p w14:paraId="5D646928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color w:val="auto"/>
                <w:sz w:val="24"/>
                <w:highlight w:val="none"/>
              </w:rPr>
              <w:t>套</w:t>
            </w:r>
          </w:p>
        </w:tc>
        <w:tc>
          <w:tcPr>
            <w:tcW w:w="1245" w:type="dxa"/>
            <w:vAlign w:val="center"/>
          </w:tcPr>
          <w:p w14:paraId="4F651518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2FA36ACF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</w:tr>
      <w:tr w14:paraId="2E127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57" w:type="dxa"/>
            <w:vAlign w:val="center"/>
          </w:tcPr>
          <w:p w14:paraId="4F5D9BB3">
            <w:pPr>
              <w:jc w:val="center"/>
              <w:rPr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highlight w:val="none"/>
              </w:rPr>
              <w:t>2</w:t>
            </w:r>
          </w:p>
        </w:tc>
        <w:tc>
          <w:tcPr>
            <w:tcW w:w="2490" w:type="dxa"/>
            <w:vAlign w:val="center"/>
          </w:tcPr>
          <w:p w14:paraId="2D0D1246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艾灸专用集气罩</w:t>
            </w:r>
          </w:p>
        </w:tc>
        <w:tc>
          <w:tcPr>
            <w:tcW w:w="2400" w:type="dxa"/>
            <w:vAlign w:val="center"/>
          </w:tcPr>
          <w:p w14:paraId="4FAE2A95">
            <w:pPr>
              <w:jc w:val="center"/>
              <w:rPr>
                <w:rFonts w:hint="default" w:eastAsia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420</w:t>
            </w: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mm</w:t>
            </w:r>
            <w:r>
              <w:rPr>
                <w:rFonts w:ascii="Arial" w:hAnsi="Arial" w:cs="Arial"/>
                <w:color w:val="auto"/>
                <w:sz w:val="24"/>
                <w:highlight w:val="none"/>
              </w:rPr>
              <w:t>×</w:t>
            </w:r>
            <w:r>
              <w:rPr>
                <w:rFonts w:hint="eastAsia" w:cstheme="minorHAnsi"/>
                <w:color w:val="auto"/>
                <w:sz w:val="24"/>
                <w:highlight w:val="none"/>
              </w:rPr>
              <w:t>620</w:t>
            </w:r>
            <w:r>
              <w:rPr>
                <w:rFonts w:hint="eastAsia" w:cstheme="minorHAnsi"/>
                <w:color w:val="auto"/>
                <w:sz w:val="24"/>
                <w:highlight w:val="none"/>
                <w:lang w:val="en-US" w:eastAsia="zh-CN"/>
              </w:rPr>
              <w:t>mm</w:t>
            </w:r>
          </w:p>
        </w:tc>
        <w:tc>
          <w:tcPr>
            <w:tcW w:w="4575" w:type="dxa"/>
            <w:vAlign w:val="center"/>
          </w:tcPr>
          <w:p w14:paraId="4CB353AE">
            <w:pPr>
              <w:spacing w:line="400" w:lineRule="exact"/>
              <w:ind w:firstLine="480" w:firstLineChars="200"/>
              <w:rPr>
                <w:rFonts w:ascii="宋体" w:hAnsi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1.1材质：轻质、耐高温、透明、高分子材料</w:t>
            </w:r>
          </w:p>
          <w:p w14:paraId="7A06ECF4">
            <w:pPr>
              <w:spacing w:line="400" w:lineRule="exact"/>
              <w:ind w:firstLine="480" w:firstLineChars="200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1.2厚度：4.0mm±0.3mm</w:t>
            </w:r>
          </w:p>
          <w:p w14:paraId="726BB5F1">
            <w:pPr>
              <w:spacing w:line="400" w:lineRule="exact"/>
              <w:ind w:firstLine="480" w:firstLineChars="200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1.3拉伸屈服应力≥55MPa</w:t>
            </w:r>
          </w:p>
          <w:p w14:paraId="580445C1">
            <w:pPr>
              <w:spacing w:line="400" w:lineRule="exact"/>
              <w:ind w:firstLine="480" w:firstLineChars="200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1.4断裂标称≥60%</w:t>
            </w:r>
          </w:p>
          <w:p w14:paraId="2B478C73">
            <w:pPr>
              <w:spacing w:line="400" w:lineRule="exact"/>
              <w:ind w:firstLine="480" w:firstLineChars="200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1.5拉伸弹性模量≥2200MPa</w:t>
            </w:r>
          </w:p>
          <w:p w14:paraId="60482A76">
            <w:pPr>
              <w:spacing w:line="400" w:lineRule="exact"/>
              <w:ind w:firstLine="480" w:firstLineChars="200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1.6拉伸冲击强度≥150KJ/m²</w:t>
            </w:r>
          </w:p>
          <w:p w14:paraId="1E142C89">
            <w:pPr>
              <w:spacing w:line="400" w:lineRule="exact"/>
              <w:ind w:firstLine="480" w:firstLineChars="200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1.7维卡软化温度≥145℃</w:t>
            </w:r>
          </w:p>
          <w:p w14:paraId="59B5A77E">
            <w:pPr>
              <w:spacing w:line="400" w:lineRule="exact"/>
              <w:ind w:firstLine="480" w:firstLineChars="200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1.8热变形温度≥1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0℃</w:t>
            </w:r>
          </w:p>
          <w:p w14:paraId="4A0904A9">
            <w:pPr>
              <w:numPr>
                <w:ilvl w:val="0"/>
                <w:numId w:val="0"/>
              </w:numPr>
              <w:tabs>
                <w:tab w:val="left" w:pos="420"/>
              </w:tabs>
              <w:jc w:val="left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vAlign w:val="center"/>
          </w:tcPr>
          <w:p w14:paraId="54BB1DEE">
            <w:pPr>
              <w:tabs>
                <w:tab w:val="left" w:pos="420"/>
              </w:tabs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color w:val="auto"/>
                <w:sz w:val="24"/>
                <w:highlight w:val="none"/>
              </w:rPr>
              <w:t>套</w:t>
            </w:r>
          </w:p>
        </w:tc>
        <w:tc>
          <w:tcPr>
            <w:tcW w:w="1245" w:type="dxa"/>
            <w:vAlign w:val="center"/>
          </w:tcPr>
          <w:p w14:paraId="48163A3A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6BB8B9B0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</w:tr>
      <w:tr w14:paraId="0E628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57" w:type="dxa"/>
            <w:vAlign w:val="center"/>
          </w:tcPr>
          <w:p w14:paraId="7C3CFF2E">
            <w:pPr>
              <w:jc w:val="center"/>
              <w:rPr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highlight w:val="none"/>
              </w:rPr>
              <w:t>3</w:t>
            </w:r>
          </w:p>
        </w:tc>
        <w:tc>
          <w:tcPr>
            <w:tcW w:w="2490" w:type="dxa"/>
            <w:vAlign w:val="center"/>
          </w:tcPr>
          <w:p w14:paraId="73B0A3C0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安装支架</w:t>
            </w:r>
          </w:p>
        </w:tc>
        <w:tc>
          <w:tcPr>
            <w:tcW w:w="2400" w:type="dxa"/>
            <w:vAlign w:val="center"/>
          </w:tcPr>
          <w:p w14:paraId="5D5B7B6E">
            <w:pPr>
              <w:widowControl/>
              <w:jc w:val="center"/>
              <w:rPr>
                <w:rFonts w:ascii="Arial" w:hAnsi="Arial" w:eastAsia="宋体" w:cs="Arial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Arial" w:hAnsi="Arial" w:cs="Arial"/>
                <w:color w:val="auto"/>
                <w:kern w:val="0"/>
                <w:sz w:val="24"/>
                <w:highlight w:val="none"/>
              </w:rPr>
              <w:t>210</w:t>
            </w:r>
            <w:r>
              <w:rPr>
                <w:rFonts w:hint="eastAsia" w:ascii="Arial" w:hAnsi="Arial" w:cs="Arial"/>
                <w:color w:val="auto"/>
                <w:kern w:val="0"/>
                <w:sz w:val="24"/>
                <w:highlight w:val="none"/>
                <w:lang w:val="en-US" w:eastAsia="zh-CN"/>
              </w:rPr>
              <w:t>mm</w:t>
            </w:r>
            <w:r>
              <w:rPr>
                <w:rFonts w:ascii="Arial" w:hAnsi="Arial" w:eastAsia="宋体" w:cs="Arial"/>
                <w:color w:val="auto"/>
                <w:kern w:val="0"/>
                <w:sz w:val="24"/>
                <w:highlight w:val="none"/>
              </w:rPr>
              <w:t>×</w:t>
            </w:r>
            <w:r>
              <w:rPr>
                <w:rFonts w:hint="eastAsia" w:ascii="Times New Roman" w:hAnsi="Times New Roman" w:cs="Calibri"/>
                <w:color w:val="auto"/>
                <w:kern w:val="0"/>
                <w:sz w:val="24"/>
                <w:highlight w:val="none"/>
              </w:rPr>
              <w:t>210</w:t>
            </w:r>
            <w:r>
              <w:rPr>
                <w:rFonts w:hint="eastAsia" w:ascii="Times New Roman" w:hAnsi="Times New Roman" w:cs="Calibri"/>
                <w:color w:val="auto"/>
                <w:kern w:val="0"/>
                <w:sz w:val="24"/>
                <w:highlight w:val="none"/>
                <w:lang w:val="en-US" w:eastAsia="zh-CN"/>
              </w:rPr>
              <w:t>mm</w:t>
            </w:r>
            <w:r>
              <w:rPr>
                <w:rFonts w:ascii="Arial" w:hAnsi="Arial" w:eastAsia="宋体" w:cs="Arial"/>
                <w:color w:val="auto"/>
                <w:kern w:val="0"/>
                <w:sz w:val="24"/>
                <w:highlight w:val="none"/>
              </w:rPr>
              <w:t>×</w:t>
            </w:r>
          </w:p>
          <w:p w14:paraId="30A83BEE">
            <w:pPr>
              <w:widowControl/>
              <w:jc w:val="center"/>
              <w:rPr>
                <w:rFonts w:hint="default" w:eastAsia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Arial" w:hAnsi="Arial" w:cs="Arial"/>
                <w:color w:val="auto"/>
                <w:kern w:val="0"/>
                <w:sz w:val="24"/>
                <w:highlight w:val="none"/>
              </w:rPr>
              <w:t>2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4"/>
                <w:highlight w:val="none"/>
              </w:rPr>
              <w:t>00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4"/>
                <w:highlight w:val="none"/>
                <w:lang w:val="en-US" w:eastAsia="zh-CN"/>
              </w:rPr>
              <w:t>mm</w:t>
            </w:r>
          </w:p>
        </w:tc>
        <w:tc>
          <w:tcPr>
            <w:tcW w:w="4575" w:type="dxa"/>
            <w:vAlign w:val="center"/>
          </w:tcPr>
          <w:p w14:paraId="539FE7F8">
            <w:pPr>
              <w:widowControl/>
              <w:numPr>
                <w:ilvl w:val="0"/>
                <w:numId w:val="1"/>
              </w:numPr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highlight w:val="none"/>
              </w:rPr>
              <w:t>采用双卡位设计，确保使用的牢固，不会晃动。</w:t>
            </w:r>
          </w:p>
          <w:p w14:paraId="223292AF">
            <w:pPr>
              <w:widowControl/>
              <w:numPr>
                <w:ilvl w:val="0"/>
                <w:numId w:val="1"/>
              </w:numPr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highlight w:val="none"/>
              </w:rPr>
              <w:t>表面用平光喷漆，厚度2um</w:t>
            </w:r>
          </w:p>
          <w:p w14:paraId="2074AFBF">
            <w:pPr>
              <w:widowControl/>
              <w:numPr>
                <w:ilvl w:val="0"/>
                <w:numId w:val="1"/>
              </w:numPr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highlight w:val="none"/>
              </w:rPr>
              <w:t>长度及规格：210</w:t>
            </w:r>
            <w:r>
              <w:rPr>
                <w:rFonts w:ascii="Arial" w:hAnsi="Arial" w:eastAsia="宋体" w:cs="Arial"/>
                <w:color w:val="auto"/>
                <w:kern w:val="0"/>
                <w:sz w:val="24"/>
                <w:highlight w:val="none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4"/>
                <w:highlight w:val="none"/>
              </w:rPr>
              <w:t>210</w:t>
            </w:r>
            <w:r>
              <w:rPr>
                <w:rFonts w:ascii="Arial" w:hAnsi="Arial" w:eastAsia="宋体" w:cs="Arial"/>
                <w:color w:val="auto"/>
                <w:kern w:val="0"/>
                <w:sz w:val="24"/>
                <w:highlight w:val="none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4"/>
                <w:highlight w:val="none"/>
              </w:rPr>
              <w:t>1200，</w:t>
            </w:r>
          </w:p>
          <w:p w14:paraId="0229F44C">
            <w:pPr>
              <w:widowControl/>
              <w:numPr>
                <w:ilvl w:val="0"/>
                <w:numId w:val="1"/>
              </w:numPr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 w:val="24"/>
                <w:highlight w:val="none"/>
              </w:rPr>
              <w:t>吸口尺寸：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Φ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4"/>
                <w:highlight w:val="none"/>
              </w:rPr>
              <w:t>100，可拆卸</w:t>
            </w:r>
          </w:p>
          <w:p w14:paraId="305788E9">
            <w:pPr>
              <w:widowControl/>
              <w:numPr>
                <w:ilvl w:val="0"/>
                <w:numId w:val="1"/>
              </w:num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 w:val="24"/>
                <w:highlight w:val="none"/>
              </w:rPr>
              <w:t>作用：吸气臂楼板及主管道的连接作用</w:t>
            </w:r>
          </w:p>
        </w:tc>
        <w:tc>
          <w:tcPr>
            <w:tcW w:w="990" w:type="dxa"/>
            <w:vAlign w:val="center"/>
          </w:tcPr>
          <w:p w14:paraId="2F085B06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color w:val="auto"/>
                <w:sz w:val="24"/>
                <w:highlight w:val="none"/>
              </w:rPr>
              <w:t>套</w:t>
            </w:r>
          </w:p>
        </w:tc>
        <w:tc>
          <w:tcPr>
            <w:tcW w:w="1245" w:type="dxa"/>
            <w:vAlign w:val="center"/>
          </w:tcPr>
          <w:p w14:paraId="2109228D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3A2D4089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</w:tr>
      <w:tr w14:paraId="323AD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57" w:type="dxa"/>
            <w:vAlign w:val="center"/>
          </w:tcPr>
          <w:p w14:paraId="6B3D5A41">
            <w:pPr>
              <w:jc w:val="center"/>
              <w:rPr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highlight w:val="none"/>
              </w:rPr>
              <w:t>4</w:t>
            </w:r>
          </w:p>
        </w:tc>
        <w:tc>
          <w:tcPr>
            <w:tcW w:w="2490" w:type="dxa"/>
            <w:vAlign w:val="center"/>
          </w:tcPr>
          <w:p w14:paraId="531ADCE7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安装底座</w:t>
            </w:r>
          </w:p>
        </w:tc>
        <w:tc>
          <w:tcPr>
            <w:tcW w:w="2400" w:type="dxa"/>
            <w:vAlign w:val="center"/>
          </w:tcPr>
          <w:p w14:paraId="3B8F06B4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Φ210</w:t>
            </w:r>
            <w:r>
              <w:rPr>
                <w:rFonts w:ascii="Arial" w:hAnsi="Arial" w:cs="Arial"/>
                <w:color w:val="auto"/>
                <w:sz w:val="24"/>
                <w:highlight w:val="none"/>
              </w:rPr>
              <w:t>×</w:t>
            </w:r>
            <w:r>
              <w:rPr>
                <w:rFonts w:hint="eastAsia" w:ascii="Arial" w:hAnsi="Arial" w:cs="Arial"/>
                <w:color w:val="auto"/>
                <w:sz w:val="24"/>
                <w:highlight w:val="none"/>
              </w:rPr>
              <w:t>210</w:t>
            </w:r>
          </w:p>
        </w:tc>
        <w:tc>
          <w:tcPr>
            <w:tcW w:w="4575" w:type="dxa"/>
            <w:vAlign w:val="center"/>
          </w:tcPr>
          <w:p w14:paraId="673895F9">
            <w:pPr>
              <w:numPr>
                <w:ilvl w:val="0"/>
                <w:numId w:val="2"/>
              </w:num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采用6mm的铁板切割加工并喷漆而成</w:t>
            </w:r>
          </w:p>
          <w:p w14:paraId="5827CD7A">
            <w:pPr>
              <w:numPr>
                <w:ilvl w:val="0"/>
                <w:numId w:val="2"/>
              </w:num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定位孔径：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Φ</w:t>
            </w:r>
            <w:r>
              <w:rPr>
                <w:rFonts w:hint="eastAsia"/>
                <w:color w:val="auto"/>
                <w:sz w:val="24"/>
                <w:highlight w:val="none"/>
              </w:rPr>
              <w:t>12</w:t>
            </w:r>
          </w:p>
          <w:p w14:paraId="03F003FA">
            <w:pPr>
              <w:numPr>
                <w:ilvl w:val="0"/>
                <w:numId w:val="2"/>
              </w:num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底座尺寸：210</w:t>
            </w:r>
            <w:r>
              <w:rPr>
                <w:rFonts w:ascii="Arial" w:hAnsi="Arial" w:cs="Arial"/>
                <w:color w:val="auto"/>
                <w:sz w:val="24"/>
                <w:highlight w:val="none"/>
              </w:rPr>
              <w:t>×</w:t>
            </w:r>
            <w:r>
              <w:rPr>
                <w:rFonts w:hint="eastAsia"/>
                <w:color w:val="auto"/>
                <w:sz w:val="24"/>
                <w:highlight w:val="none"/>
              </w:rPr>
              <w:t>210（根据现场尺寸确定）</w:t>
            </w:r>
          </w:p>
        </w:tc>
        <w:tc>
          <w:tcPr>
            <w:tcW w:w="990" w:type="dxa"/>
            <w:vAlign w:val="center"/>
          </w:tcPr>
          <w:p w14:paraId="7425FA79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color w:val="auto"/>
                <w:sz w:val="24"/>
                <w:highlight w:val="none"/>
              </w:rPr>
              <w:t>套</w:t>
            </w:r>
          </w:p>
        </w:tc>
        <w:tc>
          <w:tcPr>
            <w:tcW w:w="1245" w:type="dxa"/>
            <w:vAlign w:val="center"/>
          </w:tcPr>
          <w:p w14:paraId="1C8A5A80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7BC70F23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</w:tr>
      <w:tr w14:paraId="4C686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57" w:type="dxa"/>
            <w:vAlign w:val="center"/>
          </w:tcPr>
          <w:p w14:paraId="22A8819D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5</w:t>
            </w:r>
          </w:p>
        </w:tc>
        <w:tc>
          <w:tcPr>
            <w:tcW w:w="2490" w:type="dxa"/>
            <w:vAlign w:val="center"/>
          </w:tcPr>
          <w:p w14:paraId="0FBEA435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装饰盖</w:t>
            </w:r>
          </w:p>
        </w:tc>
        <w:tc>
          <w:tcPr>
            <w:tcW w:w="2400" w:type="dxa"/>
            <w:vAlign w:val="center"/>
          </w:tcPr>
          <w:p w14:paraId="29620114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15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mm</w:t>
            </w:r>
            <w:r>
              <w:rPr>
                <w:rFonts w:ascii="Arial" w:hAnsi="Arial" w:eastAsia="宋体" w:cs="Arial"/>
                <w:color w:val="auto"/>
                <w:sz w:val="24"/>
                <w:highlight w:val="none"/>
              </w:rPr>
              <w:t>×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15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mm</w:t>
            </w:r>
            <w:r>
              <w:rPr>
                <w:rFonts w:ascii="Arial" w:hAnsi="Arial" w:eastAsia="宋体" w:cs="Arial"/>
                <w:color w:val="auto"/>
                <w:sz w:val="24"/>
                <w:highlight w:val="none"/>
              </w:rPr>
              <w:t>×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1.5</w:t>
            </w:r>
          </w:p>
        </w:tc>
        <w:tc>
          <w:tcPr>
            <w:tcW w:w="4575" w:type="dxa"/>
            <w:vAlign w:val="center"/>
          </w:tcPr>
          <w:p w14:paraId="27540B9A">
            <w:pPr>
              <w:numPr>
                <w:ilvl w:val="0"/>
                <w:numId w:val="3"/>
              </w:num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不影响安装支架穿过装饰层后的美观性</w:t>
            </w:r>
          </w:p>
          <w:p w14:paraId="46B99329">
            <w:pPr>
              <w:numPr>
                <w:ilvl w:val="0"/>
                <w:numId w:val="3"/>
              </w:num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保证万向吸气臂不晃动</w:t>
            </w:r>
          </w:p>
        </w:tc>
        <w:tc>
          <w:tcPr>
            <w:tcW w:w="990" w:type="dxa"/>
            <w:vAlign w:val="center"/>
          </w:tcPr>
          <w:p w14:paraId="2D4BCDC3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color w:val="auto"/>
                <w:sz w:val="24"/>
                <w:highlight w:val="none"/>
              </w:rPr>
              <w:t>套</w:t>
            </w:r>
          </w:p>
        </w:tc>
        <w:tc>
          <w:tcPr>
            <w:tcW w:w="1245" w:type="dxa"/>
            <w:vAlign w:val="center"/>
          </w:tcPr>
          <w:p w14:paraId="0B11071C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7EEDCE64">
            <w:pPr>
              <w:rPr>
                <w:color w:val="auto"/>
                <w:sz w:val="24"/>
                <w:highlight w:val="none"/>
              </w:rPr>
            </w:pPr>
          </w:p>
        </w:tc>
      </w:tr>
      <w:tr w14:paraId="40BEF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8" w:hRule="atLeast"/>
        </w:trPr>
        <w:tc>
          <w:tcPr>
            <w:tcW w:w="1057" w:type="dxa"/>
            <w:vAlign w:val="center"/>
          </w:tcPr>
          <w:p w14:paraId="675B0D06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6</w:t>
            </w:r>
          </w:p>
        </w:tc>
        <w:tc>
          <w:tcPr>
            <w:tcW w:w="2490" w:type="dxa"/>
            <w:vAlign w:val="center"/>
          </w:tcPr>
          <w:p w14:paraId="1EBE3DD1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主管道</w:t>
            </w:r>
          </w:p>
          <w:p w14:paraId="2EC4698E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2400" w:type="dxa"/>
            <w:vAlign w:val="center"/>
          </w:tcPr>
          <w:p w14:paraId="248DB985">
            <w:pPr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Φ200UPVC</w:t>
            </w:r>
          </w:p>
        </w:tc>
        <w:tc>
          <w:tcPr>
            <w:tcW w:w="4575" w:type="dxa"/>
            <w:vAlign w:val="center"/>
          </w:tcPr>
          <w:p w14:paraId="0F01B2D6">
            <w:pPr>
              <w:numPr>
                <w:ilvl w:val="0"/>
                <w:numId w:val="4"/>
              </w:num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根据设计图纸定制或采购</w:t>
            </w:r>
          </w:p>
          <w:p w14:paraId="1FCD438A">
            <w:pPr>
              <w:numPr>
                <w:ilvl w:val="0"/>
                <w:numId w:val="4"/>
              </w:num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材料：选用PVC、UPVC或达到防火等级要求的镀锌铁皮制成</w:t>
            </w:r>
          </w:p>
          <w:p w14:paraId="3201D53D">
            <w:pPr>
              <w:numPr>
                <w:ilvl w:val="0"/>
                <w:numId w:val="4"/>
              </w:num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要求连接处做到100%不漏风，在风速</w:t>
            </w:r>
            <w:r>
              <w:rPr>
                <w:rFonts w:ascii="Arial" w:hAnsi="Arial" w:cs="Arial"/>
                <w:color w:val="auto"/>
                <w:sz w:val="24"/>
                <w:highlight w:val="none"/>
              </w:rPr>
              <w:t>≥</w:t>
            </w:r>
            <w:r>
              <w:rPr>
                <w:rFonts w:hint="eastAsia" w:ascii="Arial" w:hAnsi="Arial" w:cs="Arial"/>
                <w:color w:val="auto"/>
                <w:sz w:val="24"/>
                <w:highlight w:val="none"/>
              </w:rPr>
              <w:t>6</w:t>
            </w:r>
            <w:r>
              <w:rPr>
                <w:rFonts w:hint="eastAsia"/>
                <w:color w:val="auto"/>
                <w:sz w:val="24"/>
                <w:highlight w:val="none"/>
              </w:rPr>
              <w:t>米/秒，风压</w:t>
            </w:r>
            <w:r>
              <w:rPr>
                <w:rFonts w:ascii="Arial" w:hAnsi="Arial" w:cs="Arial"/>
                <w:color w:val="auto"/>
                <w:sz w:val="24"/>
                <w:highlight w:val="none"/>
              </w:rPr>
              <w:t>≥</w:t>
            </w:r>
            <w:r>
              <w:rPr>
                <w:rFonts w:hint="eastAsia"/>
                <w:color w:val="auto"/>
                <w:sz w:val="24"/>
                <w:highlight w:val="none"/>
              </w:rPr>
              <w:t>1100Pa，风量</w:t>
            </w:r>
            <w:r>
              <w:rPr>
                <w:rFonts w:ascii="Arial" w:hAnsi="Arial" w:cs="Arial"/>
                <w:color w:val="auto"/>
                <w:sz w:val="24"/>
                <w:highlight w:val="none"/>
              </w:rPr>
              <w:t>≥</w:t>
            </w:r>
            <w:r>
              <w:rPr>
                <w:rFonts w:hint="eastAsia"/>
                <w:color w:val="auto"/>
                <w:sz w:val="24"/>
                <w:highlight w:val="none"/>
              </w:rPr>
              <w:t>1000m</w:t>
            </w:r>
            <w:r>
              <w:rPr>
                <w:rFonts w:ascii="Calibri" w:hAnsi="Calibri" w:cs="Calibri"/>
                <w:color w:val="auto"/>
                <w:sz w:val="24"/>
                <w:highlight w:val="none"/>
              </w:rPr>
              <w:t>³</w:t>
            </w:r>
            <w:r>
              <w:rPr>
                <w:rFonts w:hint="eastAsia"/>
                <w:color w:val="auto"/>
                <w:sz w:val="24"/>
                <w:highlight w:val="none"/>
              </w:rPr>
              <w:t>/h的情况下风阻系数要求最低</w:t>
            </w:r>
          </w:p>
          <w:p w14:paraId="0522C3A8">
            <w:pPr>
              <w:numPr>
                <w:ilvl w:val="0"/>
                <w:numId w:val="4"/>
              </w:num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作用：连接吸气臂和主风机送风作用</w:t>
            </w:r>
          </w:p>
        </w:tc>
        <w:tc>
          <w:tcPr>
            <w:tcW w:w="990" w:type="dxa"/>
            <w:vAlign w:val="center"/>
          </w:tcPr>
          <w:p w14:paraId="3A6455B1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15</w:t>
            </w:r>
            <w:r>
              <w:rPr>
                <w:rFonts w:hint="eastAsia"/>
                <w:color w:val="auto"/>
                <w:sz w:val="24"/>
                <w:highlight w:val="none"/>
              </w:rPr>
              <w:t>米</w:t>
            </w:r>
          </w:p>
        </w:tc>
        <w:tc>
          <w:tcPr>
            <w:tcW w:w="1245" w:type="dxa"/>
            <w:vAlign w:val="center"/>
          </w:tcPr>
          <w:p w14:paraId="077CB408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2F5C25F0">
            <w:pPr>
              <w:jc w:val="center"/>
              <w:rPr>
                <w:color w:val="auto"/>
                <w:sz w:val="24"/>
                <w:highlight w:val="none"/>
              </w:rPr>
            </w:pPr>
            <w:bookmarkStart w:id="0" w:name="_GoBack"/>
            <w:bookmarkEnd w:id="0"/>
          </w:p>
        </w:tc>
      </w:tr>
      <w:tr w14:paraId="78101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57" w:type="dxa"/>
            <w:vAlign w:val="center"/>
          </w:tcPr>
          <w:p w14:paraId="78F2A695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7</w:t>
            </w:r>
          </w:p>
        </w:tc>
        <w:tc>
          <w:tcPr>
            <w:tcW w:w="2490" w:type="dxa"/>
            <w:vAlign w:val="center"/>
          </w:tcPr>
          <w:p w14:paraId="4276A78B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电线</w:t>
            </w:r>
          </w:p>
        </w:tc>
        <w:tc>
          <w:tcPr>
            <w:tcW w:w="2400" w:type="dxa"/>
            <w:vAlign w:val="center"/>
          </w:tcPr>
          <w:p w14:paraId="39E83046">
            <w:pPr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3×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4m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m²</w:t>
            </w:r>
          </w:p>
        </w:tc>
        <w:tc>
          <w:tcPr>
            <w:tcW w:w="4575" w:type="dxa"/>
            <w:vAlign w:val="center"/>
          </w:tcPr>
          <w:p w14:paraId="528D485E">
            <w:p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作用：控制艾灸专用内风机的启、停作用</w:t>
            </w:r>
          </w:p>
        </w:tc>
        <w:tc>
          <w:tcPr>
            <w:tcW w:w="990" w:type="dxa"/>
            <w:vAlign w:val="center"/>
          </w:tcPr>
          <w:p w14:paraId="19610475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15</w:t>
            </w:r>
            <w:r>
              <w:rPr>
                <w:rFonts w:hint="eastAsia"/>
                <w:color w:val="auto"/>
                <w:sz w:val="24"/>
                <w:highlight w:val="none"/>
              </w:rPr>
              <w:t>米</w:t>
            </w:r>
          </w:p>
        </w:tc>
        <w:tc>
          <w:tcPr>
            <w:tcW w:w="1245" w:type="dxa"/>
            <w:vAlign w:val="center"/>
          </w:tcPr>
          <w:p w14:paraId="7E1BE2B1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4F694A35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</w:tr>
      <w:tr w14:paraId="552A0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57" w:type="dxa"/>
            <w:vAlign w:val="center"/>
          </w:tcPr>
          <w:p w14:paraId="5EF5C4B0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8</w:t>
            </w:r>
          </w:p>
        </w:tc>
        <w:tc>
          <w:tcPr>
            <w:tcW w:w="2490" w:type="dxa"/>
            <w:vAlign w:val="center"/>
          </w:tcPr>
          <w:p w14:paraId="3DC8E171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艾灸专用风机</w:t>
            </w:r>
          </w:p>
        </w:tc>
        <w:tc>
          <w:tcPr>
            <w:tcW w:w="2400" w:type="dxa"/>
            <w:vAlign w:val="center"/>
          </w:tcPr>
          <w:p w14:paraId="3428909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型号：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/</w:t>
            </w:r>
          </w:p>
          <w:p w14:paraId="0141A23A">
            <w:pPr>
              <w:jc w:val="left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  <w:tc>
          <w:tcPr>
            <w:tcW w:w="4575" w:type="dxa"/>
            <w:vAlign w:val="center"/>
          </w:tcPr>
          <w:p w14:paraId="5BF3B169">
            <w:pPr>
              <w:jc w:val="left"/>
              <w:rPr>
                <w:rFonts w:hint="eastAsia" w:ascii="Arial" w:hAnsi="Arial" w:cs="Arial" w:eastAsiaTheme="minorEastAsia"/>
                <w:color w:val="auto"/>
                <w:sz w:val="24"/>
                <w:highlight w:val="none"/>
                <w:lang w:val="en-US" w:eastAsia="zh-CN"/>
              </w:rPr>
            </w:pPr>
          </w:p>
          <w:p w14:paraId="295D27BA">
            <w:pPr>
              <w:jc w:val="left"/>
              <w:rPr>
                <w:rFonts w:hint="default" w:ascii="Arial" w:hAnsi="Arial" w:cs="Arial" w:eastAsia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color w:val="auto"/>
                <w:sz w:val="24"/>
                <w:highlight w:val="none"/>
              </w:rPr>
              <w:t>、功率：</w:t>
            </w: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250/150</w:t>
            </w:r>
          </w:p>
          <w:p w14:paraId="1C2FA8D3">
            <w:pPr>
              <w:jc w:val="left"/>
              <w:rPr>
                <w:rFonts w:ascii="Arial" w:hAnsi="Arial" w:cs="Arial"/>
                <w:color w:val="auto"/>
                <w:sz w:val="24"/>
                <w:highlight w:val="none"/>
              </w:rPr>
            </w:pPr>
            <w:r>
              <w:rPr>
                <w:rFonts w:hint="eastAsia" w:ascii="Arial" w:hAnsi="Arial" w:cs="Arial"/>
                <w:color w:val="auto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Arial" w:hAnsi="Arial" w:cs="Arial"/>
                <w:color w:val="auto"/>
                <w:sz w:val="24"/>
                <w:highlight w:val="none"/>
              </w:rPr>
              <w:t xml:space="preserve">、电源：220V   </w:t>
            </w:r>
          </w:p>
          <w:p w14:paraId="2AB265F7">
            <w:pPr>
              <w:jc w:val="left"/>
              <w:rPr>
                <w:rFonts w:hint="default" w:ascii="Arial" w:hAnsi="Arial" w:cs="Arial" w:eastAsia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color w:val="auto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eastAsia" w:ascii="Arial" w:hAnsi="Arial" w:cs="Arial"/>
                <w:color w:val="auto"/>
                <w:sz w:val="24"/>
                <w:highlight w:val="none"/>
              </w:rPr>
              <w:t>、噪音：</w:t>
            </w:r>
            <w:r>
              <w:rPr>
                <w:rFonts w:ascii="Arial" w:hAnsi="Arial" w:cs="Arial"/>
                <w:color w:val="auto"/>
                <w:sz w:val="24"/>
                <w:highlight w:val="none"/>
              </w:rPr>
              <w:t>≤</w:t>
            </w:r>
            <w:r>
              <w:rPr>
                <w:rFonts w:hint="eastAsia" w:ascii="Arial" w:hAnsi="Arial" w:cs="Arial"/>
                <w:color w:val="auto"/>
                <w:sz w:val="24"/>
                <w:highlight w:val="none"/>
                <w:lang w:val="en-US" w:eastAsia="zh-CN"/>
              </w:rPr>
              <w:t>45</w:t>
            </w:r>
          </w:p>
          <w:p w14:paraId="3495C921">
            <w:pPr>
              <w:jc w:val="left"/>
              <w:rPr>
                <w:rFonts w:ascii="Arial" w:hAnsi="Arial" w:cs="Arial"/>
                <w:color w:val="auto"/>
                <w:sz w:val="24"/>
                <w:highlight w:val="none"/>
              </w:rPr>
            </w:pPr>
            <w:r>
              <w:rPr>
                <w:rFonts w:hint="eastAsia" w:ascii="Arial" w:hAnsi="Arial" w:cs="Arial"/>
                <w:color w:val="auto"/>
                <w:sz w:val="24"/>
                <w:highlight w:val="none"/>
                <w:lang w:val="en-US" w:eastAsia="zh-CN"/>
              </w:rPr>
              <w:t>4</w:t>
            </w:r>
            <w:r>
              <w:rPr>
                <w:rFonts w:hint="eastAsia" w:ascii="Arial" w:hAnsi="Arial" w:cs="Arial"/>
                <w:color w:val="auto"/>
                <w:sz w:val="24"/>
                <w:highlight w:val="none"/>
              </w:rPr>
              <w:t>、风量：</w:t>
            </w:r>
            <w:r>
              <w:rPr>
                <w:rFonts w:hint="eastAsia" w:ascii="Arial" w:hAnsi="Arial" w:cs="Arial"/>
                <w:color w:val="auto"/>
                <w:sz w:val="24"/>
                <w:highlight w:val="none"/>
                <w:lang w:val="en-US" w:eastAsia="zh-CN"/>
              </w:rPr>
              <w:t>1500/1350</w:t>
            </w:r>
            <w:r>
              <w:rPr>
                <w:rFonts w:hint="eastAsia" w:ascii="Arial" w:hAnsi="Arial" w:cs="Arial"/>
                <w:color w:val="auto"/>
                <w:sz w:val="24"/>
                <w:highlight w:val="none"/>
              </w:rPr>
              <w:t>m³/h</w:t>
            </w:r>
          </w:p>
          <w:p w14:paraId="1445B997">
            <w:pPr>
              <w:jc w:val="left"/>
              <w:rPr>
                <w:rFonts w:ascii="Arial" w:hAnsi="Arial" w:cs="Arial"/>
                <w:color w:val="auto"/>
                <w:sz w:val="24"/>
                <w:highlight w:val="none"/>
              </w:rPr>
            </w:pPr>
            <w:r>
              <w:rPr>
                <w:rFonts w:hint="eastAsia" w:ascii="Arial" w:hAnsi="Arial" w:cs="Arial"/>
                <w:color w:val="auto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 w:ascii="Arial" w:hAnsi="Arial" w:cs="Arial"/>
                <w:color w:val="auto"/>
                <w:sz w:val="24"/>
                <w:highlight w:val="none"/>
              </w:rPr>
              <w:t>、全压：1524-1296pa</w:t>
            </w:r>
          </w:p>
          <w:p w14:paraId="7D4F37F3">
            <w:pPr>
              <w:jc w:val="left"/>
              <w:rPr>
                <w:rFonts w:ascii="Arial" w:hAnsi="Arial" w:cs="Arial"/>
                <w:color w:val="auto"/>
                <w:sz w:val="24"/>
                <w:highlight w:val="none"/>
              </w:rPr>
            </w:pPr>
            <w:r>
              <w:rPr>
                <w:rFonts w:hint="eastAsia" w:ascii="Arial" w:hAnsi="Arial" w:cs="Arial"/>
                <w:color w:val="auto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Arial" w:hAnsi="Arial" w:cs="Arial"/>
                <w:color w:val="auto"/>
                <w:sz w:val="24"/>
                <w:highlight w:val="none"/>
              </w:rPr>
              <w:t>、转速：</w:t>
            </w:r>
            <w:r>
              <w:rPr>
                <w:rFonts w:hint="eastAsia" w:ascii="Arial" w:hAnsi="Arial" w:cs="Arial"/>
                <w:color w:val="auto"/>
                <w:sz w:val="24"/>
                <w:highlight w:val="none"/>
                <w:lang w:val="en-US" w:eastAsia="zh-CN"/>
              </w:rPr>
              <w:t>不低于1</w:t>
            </w:r>
            <w:r>
              <w:rPr>
                <w:rFonts w:hint="eastAsia" w:ascii="Arial" w:hAnsi="Arial" w:cs="Arial"/>
                <w:color w:val="auto"/>
                <w:sz w:val="24"/>
                <w:highlight w:val="none"/>
              </w:rPr>
              <w:t>800r/min</w:t>
            </w:r>
          </w:p>
          <w:p w14:paraId="7AC81839">
            <w:pPr>
              <w:jc w:val="left"/>
              <w:rPr>
                <w:color w:val="auto"/>
                <w:highlight w:val="none"/>
              </w:rPr>
            </w:pPr>
            <w:r>
              <w:rPr>
                <w:rFonts w:hint="eastAsia" w:ascii="Arial" w:hAnsi="Arial" w:cs="Arial"/>
                <w:color w:val="auto"/>
                <w:sz w:val="24"/>
                <w:highlight w:val="none"/>
                <w:lang w:val="en-US" w:eastAsia="zh-CN"/>
              </w:rPr>
              <w:t>7</w:t>
            </w:r>
            <w:r>
              <w:rPr>
                <w:rFonts w:hint="eastAsia" w:ascii="Arial" w:hAnsi="Arial" w:cs="Arial"/>
                <w:color w:val="auto"/>
                <w:sz w:val="24"/>
                <w:highlight w:val="none"/>
              </w:rPr>
              <w:t>、作用：艾灸排烟系统的主机</w:t>
            </w:r>
          </w:p>
        </w:tc>
        <w:tc>
          <w:tcPr>
            <w:tcW w:w="990" w:type="dxa"/>
            <w:vAlign w:val="center"/>
          </w:tcPr>
          <w:p w14:paraId="4D542065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color w:val="auto"/>
                <w:sz w:val="24"/>
                <w:highlight w:val="none"/>
              </w:rPr>
              <w:t>台</w:t>
            </w:r>
          </w:p>
        </w:tc>
        <w:tc>
          <w:tcPr>
            <w:tcW w:w="1245" w:type="dxa"/>
            <w:vAlign w:val="center"/>
          </w:tcPr>
          <w:p w14:paraId="7576D1A9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3F4BDB68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</w:tr>
      <w:tr w14:paraId="6AC7B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57" w:type="dxa"/>
            <w:vAlign w:val="center"/>
          </w:tcPr>
          <w:p w14:paraId="067D807A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9</w:t>
            </w:r>
          </w:p>
        </w:tc>
        <w:tc>
          <w:tcPr>
            <w:tcW w:w="2490" w:type="dxa"/>
            <w:vAlign w:val="center"/>
          </w:tcPr>
          <w:p w14:paraId="29E9ECB9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风量调节阀</w:t>
            </w:r>
          </w:p>
        </w:tc>
        <w:tc>
          <w:tcPr>
            <w:tcW w:w="2400" w:type="dxa"/>
            <w:vAlign w:val="center"/>
          </w:tcPr>
          <w:p w14:paraId="599E0B55">
            <w:pPr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/</w:t>
            </w:r>
          </w:p>
        </w:tc>
        <w:tc>
          <w:tcPr>
            <w:tcW w:w="4575" w:type="dxa"/>
            <w:vAlign w:val="center"/>
          </w:tcPr>
          <w:p w14:paraId="7FE9D8BB">
            <w:pPr>
              <w:spacing w:line="400" w:lineRule="exact"/>
              <w:ind w:firstLine="480" w:firstLineChars="200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▲1风阀（半球形球阀）直径：≥150mm</w:t>
            </w:r>
          </w:p>
          <w:p w14:paraId="2C25A935">
            <w:pPr>
              <w:jc w:val="left"/>
              <w:rPr>
                <w:rFonts w:ascii="Arial" w:hAnsi="Arial" w:cs="Arial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2风阀要求：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风量调节叶片隐藏在万向吸气臂关节内，配合转接头设计，密封性好，易操作。经由外部阀门旋钮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手动调节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，通过调节阀门角度控制风量大小。风量调节阀、关节调节旋钮和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第一节关节臂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为一体化设计，密封性优良</w:t>
            </w:r>
          </w:p>
        </w:tc>
        <w:tc>
          <w:tcPr>
            <w:tcW w:w="990" w:type="dxa"/>
            <w:vAlign w:val="center"/>
          </w:tcPr>
          <w:p w14:paraId="7DA8E761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color w:val="auto"/>
                <w:sz w:val="24"/>
                <w:highlight w:val="none"/>
              </w:rPr>
              <w:t>套</w:t>
            </w:r>
          </w:p>
        </w:tc>
        <w:tc>
          <w:tcPr>
            <w:tcW w:w="1245" w:type="dxa"/>
            <w:vAlign w:val="center"/>
          </w:tcPr>
          <w:p w14:paraId="41CD30F3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63A8FDB2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</w:tr>
      <w:tr w14:paraId="6A067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57" w:type="dxa"/>
            <w:vMerge w:val="restart"/>
            <w:vAlign w:val="center"/>
          </w:tcPr>
          <w:p w14:paraId="32159309">
            <w:pPr>
              <w:jc w:val="center"/>
              <w:rPr>
                <w:rFonts w:hint="eastAsia" w:eastAsia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1</w:t>
            </w: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0</w:t>
            </w:r>
          </w:p>
        </w:tc>
        <w:tc>
          <w:tcPr>
            <w:tcW w:w="2490" w:type="dxa"/>
            <w:vMerge w:val="restart"/>
            <w:vAlign w:val="center"/>
          </w:tcPr>
          <w:p w14:paraId="0CC2228B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三通接头UPVC</w:t>
            </w:r>
          </w:p>
          <w:p w14:paraId="21465048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2400" w:type="dxa"/>
            <w:vAlign w:val="center"/>
          </w:tcPr>
          <w:p w14:paraId="0CC9B21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200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×D110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mm</w:t>
            </w:r>
          </w:p>
          <w:p w14:paraId="328C2113">
            <w:pPr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  <w:tc>
          <w:tcPr>
            <w:tcW w:w="4575" w:type="dxa"/>
            <w:vMerge w:val="restart"/>
            <w:vAlign w:val="center"/>
          </w:tcPr>
          <w:p w14:paraId="3DE203AE">
            <w:pPr>
              <w:numPr>
                <w:ilvl w:val="0"/>
                <w:numId w:val="5"/>
              </w:num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根据</w:t>
            </w: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现场情况</w:t>
            </w:r>
            <w:r>
              <w:rPr>
                <w:rFonts w:hint="eastAsia"/>
                <w:color w:val="auto"/>
                <w:sz w:val="24"/>
                <w:highlight w:val="none"/>
              </w:rPr>
              <w:t>定制或采购</w:t>
            </w:r>
          </w:p>
          <w:p w14:paraId="3F83B852">
            <w:pPr>
              <w:numPr>
                <w:ilvl w:val="0"/>
                <w:numId w:val="5"/>
              </w:num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材料：选用PVC或镀锌铁皮，厚度1.2mn定制</w:t>
            </w:r>
          </w:p>
          <w:p w14:paraId="741175C7">
            <w:pPr>
              <w:numPr>
                <w:ilvl w:val="0"/>
                <w:numId w:val="5"/>
              </w:num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作用：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①</w:t>
            </w:r>
            <w:r>
              <w:rPr>
                <w:rFonts w:hint="eastAsia"/>
                <w:color w:val="auto"/>
                <w:sz w:val="24"/>
                <w:highlight w:val="none"/>
              </w:rPr>
              <w:t>连接大小管道的；</w:t>
            </w:r>
          </w:p>
          <w:p w14:paraId="0BF7D668">
            <w:pPr>
              <w:ind w:firstLine="960" w:firstLineChars="400"/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②</w:t>
            </w:r>
            <w:r>
              <w:rPr>
                <w:rFonts w:hint="eastAsia"/>
                <w:color w:val="auto"/>
                <w:sz w:val="24"/>
                <w:highlight w:val="none"/>
              </w:rPr>
              <w:t>连接艾灸专用内风机</w:t>
            </w:r>
          </w:p>
        </w:tc>
        <w:tc>
          <w:tcPr>
            <w:tcW w:w="990" w:type="dxa"/>
            <w:vAlign w:val="center"/>
          </w:tcPr>
          <w:p w14:paraId="5C5C24D0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color w:val="auto"/>
                <w:sz w:val="24"/>
                <w:highlight w:val="none"/>
              </w:rPr>
              <w:t>个</w:t>
            </w:r>
          </w:p>
        </w:tc>
        <w:tc>
          <w:tcPr>
            <w:tcW w:w="1245" w:type="dxa"/>
            <w:vAlign w:val="center"/>
          </w:tcPr>
          <w:p w14:paraId="51A5656F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28377491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</w:tr>
      <w:tr w14:paraId="7879E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57" w:type="dxa"/>
            <w:vMerge w:val="continue"/>
            <w:vAlign w:val="center"/>
          </w:tcPr>
          <w:p w14:paraId="5B9E2F10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2490" w:type="dxa"/>
            <w:vMerge w:val="continue"/>
            <w:vAlign w:val="center"/>
          </w:tcPr>
          <w:p w14:paraId="5AC8A36E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2400" w:type="dxa"/>
            <w:vAlign w:val="center"/>
          </w:tcPr>
          <w:p w14:paraId="483A200D">
            <w:pPr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D200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正三通</w:t>
            </w:r>
          </w:p>
        </w:tc>
        <w:tc>
          <w:tcPr>
            <w:tcW w:w="4575" w:type="dxa"/>
            <w:vMerge w:val="continue"/>
            <w:vAlign w:val="center"/>
          </w:tcPr>
          <w:p w14:paraId="13C495ED">
            <w:pPr>
              <w:ind w:firstLine="960" w:firstLineChars="400"/>
              <w:jc w:val="left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  <w:tc>
          <w:tcPr>
            <w:tcW w:w="990" w:type="dxa"/>
            <w:vAlign w:val="center"/>
          </w:tcPr>
          <w:p w14:paraId="61E17736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/>
                <w:color w:val="auto"/>
                <w:sz w:val="24"/>
                <w:highlight w:val="none"/>
              </w:rPr>
              <w:t>个</w:t>
            </w:r>
          </w:p>
        </w:tc>
        <w:tc>
          <w:tcPr>
            <w:tcW w:w="1245" w:type="dxa"/>
            <w:vAlign w:val="center"/>
          </w:tcPr>
          <w:p w14:paraId="7A9B3AE6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1683D582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</w:tr>
      <w:tr w14:paraId="38EE7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57" w:type="dxa"/>
            <w:vAlign w:val="center"/>
          </w:tcPr>
          <w:p w14:paraId="38A6CE00">
            <w:pPr>
              <w:jc w:val="center"/>
              <w:rPr>
                <w:rFonts w:hint="eastAsia" w:eastAsia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1</w:t>
            </w: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2490" w:type="dxa"/>
            <w:vAlign w:val="center"/>
          </w:tcPr>
          <w:p w14:paraId="50FFCB90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弯头UPVC</w:t>
            </w:r>
          </w:p>
        </w:tc>
        <w:tc>
          <w:tcPr>
            <w:tcW w:w="2400" w:type="dxa"/>
            <w:vAlign w:val="center"/>
          </w:tcPr>
          <w:p w14:paraId="07033998">
            <w:pPr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Φ200</w:t>
            </w:r>
          </w:p>
          <w:p w14:paraId="427459EF">
            <w:pPr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  <w:tc>
          <w:tcPr>
            <w:tcW w:w="4575" w:type="dxa"/>
            <w:vAlign w:val="center"/>
          </w:tcPr>
          <w:p w14:paraId="70B0EA3D">
            <w:pPr>
              <w:numPr>
                <w:ilvl w:val="0"/>
                <w:numId w:val="6"/>
              </w:num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采购阻燃材料或定制</w:t>
            </w:r>
          </w:p>
          <w:p w14:paraId="0834480E">
            <w:pPr>
              <w:numPr>
                <w:ilvl w:val="0"/>
                <w:numId w:val="6"/>
              </w:num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主要作用：连接转弯处，根据图纸要求做不同角度的连接转头</w:t>
            </w:r>
          </w:p>
        </w:tc>
        <w:tc>
          <w:tcPr>
            <w:tcW w:w="990" w:type="dxa"/>
            <w:vAlign w:val="center"/>
          </w:tcPr>
          <w:p w14:paraId="6A5BBFF6">
            <w:pPr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color w:val="auto"/>
                <w:sz w:val="24"/>
                <w:highlight w:val="none"/>
              </w:rPr>
              <w:t>个</w:t>
            </w:r>
          </w:p>
        </w:tc>
        <w:tc>
          <w:tcPr>
            <w:tcW w:w="1245" w:type="dxa"/>
            <w:vAlign w:val="center"/>
          </w:tcPr>
          <w:p w14:paraId="132CBDB5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25786816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</w:tr>
      <w:tr w14:paraId="24793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57" w:type="dxa"/>
            <w:vAlign w:val="center"/>
          </w:tcPr>
          <w:p w14:paraId="3795E16E">
            <w:pPr>
              <w:jc w:val="center"/>
              <w:rPr>
                <w:rFonts w:hint="eastAsia" w:eastAsia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1</w:t>
            </w: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2</w:t>
            </w:r>
          </w:p>
        </w:tc>
        <w:tc>
          <w:tcPr>
            <w:tcW w:w="2490" w:type="dxa"/>
            <w:vAlign w:val="center"/>
          </w:tcPr>
          <w:p w14:paraId="21201BDF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排式吊卡</w:t>
            </w:r>
          </w:p>
        </w:tc>
        <w:tc>
          <w:tcPr>
            <w:tcW w:w="2400" w:type="dxa"/>
            <w:vAlign w:val="center"/>
          </w:tcPr>
          <w:p w14:paraId="20874272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Φ200</w:t>
            </w:r>
          </w:p>
        </w:tc>
        <w:tc>
          <w:tcPr>
            <w:tcW w:w="4575" w:type="dxa"/>
            <w:vAlign w:val="center"/>
          </w:tcPr>
          <w:p w14:paraId="73F29660">
            <w:pPr>
              <w:numPr>
                <w:ilvl w:val="0"/>
                <w:numId w:val="7"/>
              </w:num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采用国标的3</w:t>
            </w:r>
            <w:r>
              <w:rPr>
                <w:rFonts w:ascii="Arial" w:hAnsi="Arial" w:cs="Arial"/>
                <w:color w:val="auto"/>
                <w:sz w:val="24"/>
                <w:highlight w:val="none"/>
              </w:rPr>
              <w:t>×</w:t>
            </w:r>
            <w:r>
              <w:rPr>
                <w:rFonts w:hint="eastAsia"/>
                <w:color w:val="auto"/>
                <w:sz w:val="24"/>
                <w:highlight w:val="none"/>
              </w:rPr>
              <w:t>3或5</w:t>
            </w:r>
            <w:r>
              <w:rPr>
                <w:rFonts w:ascii="Arial" w:hAnsi="Arial" w:cs="Arial"/>
                <w:color w:val="auto"/>
                <w:sz w:val="24"/>
                <w:highlight w:val="none"/>
              </w:rPr>
              <w:t>×</w:t>
            </w:r>
            <w:r>
              <w:rPr>
                <w:rFonts w:hint="eastAsia"/>
                <w:color w:val="auto"/>
                <w:sz w:val="24"/>
                <w:highlight w:val="none"/>
              </w:rPr>
              <w:t>5的角铁</w:t>
            </w:r>
          </w:p>
          <w:p w14:paraId="6E6B4A0F">
            <w:pPr>
              <w:numPr>
                <w:ilvl w:val="0"/>
                <w:numId w:val="7"/>
              </w:num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要求：做到横平竖直，做后涂刷上防锈漆</w:t>
            </w:r>
          </w:p>
          <w:p w14:paraId="78C0E892">
            <w:pPr>
              <w:numPr>
                <w:ilvl w:val="0"/>
                <w:numId w:val="7"/>
              </w:num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作用：吊风管和固定艾灸专用内风机</w:t>
            </w:r>
          </w:p>
        </w:tc>
        <w:tc>
          <w:tcPr>
            <w:tcW w:w="990" w:type="dxa"/>
            <w:vAlign w:val="center"/>
          </w:tcPr>
          <w:p w14:paraId="7671B870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4</w:t>
            </w:r>
            <w:r>
              <w:rPr>
                <w:rFonts w:hint="eastAsia"/>
                <w:color w:val="auto"/>
                <w:sz w:val="24"/>
                <w:highlight w:val="none"/>
              </w:rPr>
              <w:t>个</w:t>
            </w:r>
          </w:p>
        </w:tc>
        <w:tc>
          <w:tcPr>
            <w:tcW w:w="1245" w:type="dxa"/>
            <w:vAlign w:val="center"/>
          </w:tcPr>
          <w:p w14:paraId="75528BE5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369F9EB3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</w:tr>
      <w:tr w14:paraId="22683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57" w:type="dxa"/>
            <w:vAlign w:val="center"/>
          </w:tcPr>
          <w:p w14:paraId="260E6C96">
            <w:pPr>
              <w:jc w:val="center"/>
              <w:rPr>
                <w:rFonts w:hint="eastAsia" w:eastAsia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1</w:t>
            </w: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3</w:t>
            </w:r>
          </w:p>
        </w:tc>
        <w:tc>
          <w:tcPr>
            <w:tcW w:w="2490" w:type="dxa"/>
            <w:vAlign w:val="center"/>
          </w:tcPr>
          <w:p w14:paraId="29E3CC6F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线管（PVC）</w:t>
            </w:r>
          </w:p>
        </w:tc>
        <w:tc>
          <w:tcPr>
            <w:tcW w:w="2400" w:type="dxa"/>
            <w:vAlign w:val="center"/>
          </w:tcPr>
          <w:p w14:paraId="37031566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Φ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highlight w:val="none"/>
              </w:rPr>
              <w:t>20</w:t>
            </w:r>
          </w:p>
        </w:tc>
        <w:tc>
          <w:tcPr>
            <w:tcW w:w="4575" w:type="dxa"/>
            <w:vAlign w:val="center"/>
          </w:tcPr>
          <w:p w14:paraId="621FC219">
            <w:pPr>
              <w:numPr>
                <w:ilvl w:val="0"/>
                <w:numId w:val="8"/>
              </w:num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采用KPT金属管，厚度1.0mm，大小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Φ</w:t>
            </w:r>
            <w:r>
              <w:rPr>
                <w:rFonts w:hint="eastAsia"/>
                <w:color w:val="auto"/>
                <w:sz w:val="24"/>
                <w:highlight w:val="none"/>
              </w:rPr>
              <w:t>10或采用PVC专用穿线管</w:t>
            </w:r>
          </w:p>
          <w:p w14:paraId="76CCB6C7">
            <w:pPr>
              <w:numPr>
                <w:ilvl w:val="0"/>
                <w:numId w:val="8"/>
              </w:num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作用：保护电线或电缆不被老鼠破坏，保证电源运转安全</w:t>
            </w:r>
          </w:p>
        </w:tc>
        <w:tc>
          <w:tcPr>
            <w:tcW w:w="990" w:type="dxa"/>
            <w:vAlign w:val="center"/>
          </w:tcPr>
          <w:p w14:paraId="375F1EB7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15</w:t>
            </w:r>
            <w:r>
              <w:rPr>
                <w:rFonts w:hint="eastAsia"/>
                <w:color w:val="auto"/>
                <w:sz w:val="24"/>
                <w:highlight w:val="none"/>
              </w:rPr>
              <w:t>米</w:t>
            </w:r>
          </w:p>
        </w:tc>
        <w:tc>
          <w:tcPr>
            <w:tcW w:w="1245" w:type="dxa"/>
            <w:vAlign w:val="center"/>
          </w:tcPr>
          <w:p w14:paraId="388D97B8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11705DE1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</w:tr>
      <w:tr w14:paraId="006F7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57" w:type="dxa"/>
            <w:vAlign w:val="center"/>
          </w:tcPr>
          <w:p w14:paraId="0831F011">
            <w:pPr>
              <w:jc w:val="center"/>
              <w:rPr>
                <w:rFonts w:hint="eastAsia" w:eastAsia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1</w:t>
            </w: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4</w:t>
            </w:r>
          </w:p>
        </w:tc>
        <w:tc>
          <w:tcPr>
            <w:tcW w:w="2490" w:type="dxa"/>
            <w:vAlign w:val="center"/>
          </w:tcPr>
          <w:p w14:paraId="46F48FB4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风机导风变径</w:t>
            </w:r>
          </w:p>
        </w:tc>
        <w:tc>
          <w:tcPr>
            <w:tcW w:w="2400" w:type="dxa"/>
            <w:vAlign w:val="center"/>
          </w:tcPr>
          <w:p w14:paraId="10041AB5">
            <w:pPr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/</w:t>
            </w:r>
          </w:p>
        </w:tc>
        <w:tc>
          <w:tcPr>
            <w:tcW w:w="4575" w:type="dxa"/>
            <w:vAlign w:val="center"/>
          </w:tcPr>
          <w:p w14:paraId="317AAF55">
            <w:p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/</w:t>
            </w:r>
          </w:p>
        </w:tc>
        <w:tc>
          <w:tcPr>
            <w:tcW w:w="990" w:type="dxa"/>
            <w:vAlign w:val="center"/>
          </w:tcPr>
          <w:p w14:paraId="72F129C7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color w:val="auto"/>
                <w:sz w:val="24"/>
                <w:highlight w:val="none"/>
              </w:rPr>
              <w:t>套</w:t>
            </w:r>
          </w:p>
        </w:tc>
        <w:tc>
          <w:tcPr>
            <w:tcW w:w="1245" w:type="dxa"/>
            <w:vAlign w:val="center"/>
          </w:tcPr>
          <w:p w14:paraId="0556DBFD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55AD45A7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</w:tr>
      <w:tr w14:paraId="62F7C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057" w:type="dxa"/>
            <w:vAlign w:val="center"/>
          </w:tcPr>
          <w:p w14:paraId="45D88008">
            <w:pPr>
              <w:jc w:val="center"/>
              <w:rPr>
                <w:rFonts w:hint="eastAsia" w:eastAsia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1</w:t>
            </w: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5</w:t>
            </w:r>
          </w:p>
        </w:tc>
        <w:tc>
          <w:tcPr>
            <w:tcW w:w="2490" w:type="dxa"/>
            <w:vAlign w:val="center"/>
          </w:tcPr>
          <w:p w14:paraId="15034DBF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电源控制系统</w:t>
            </w:r>
          </w:p>
        </w:tc>
        <w:tc>
          <w:tcPr>
            <w:tcW w:w="2400" w:type="dxa"/>
            <w:vAlign w:val="center"/>
          </w:tcPr>
          <w:p w14:paraId="74B25338">
            <w:pPr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20A</w:t>
            </w:r>
          </w:p>
        </w:tc>
        <w:tc>
          <w:tcPr>
            <w:tcW w:w="4575" w:type="dxa"/>
            <w:vAlign w:val="center"/>
          </w:tcPr>
          <w:p w14:paraId="547AF2D3">
            <w:p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1、风机启、停、断路保护、断路监测</w:t>
            </w:r>
          </w:p>
          <w:p w14:paraId="0A000D58">
            <w:p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2、作用：控制艾灸排烟外风机的启动、停止</w:t>
            </w:r>
          </w:p>
        </w:tc>
        <w:tc>
          <w:tcPr>
            <w:tcW w:w="990" w:type="dxa"/>
            <w:vAlign w:val="center"/>
          </w:tcPr>
          <w:p w14:paraId="3C79DB43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color w:val="auto"/>
                <w:sz w:val="24"/>
                <w:highlight w:val="none"/>
              </w:rPr>
              <w:t>套</w:t>
            </w:r>
          </w:p>
        </w:tc>
        <w:tc>
          <w:tcPr>
            <w:tcW w:w="1245" w:type="dxa"/>
            <w:vAlign w:val="center"/>
          </w:tcPr>
          <w:p w14:paraId="49991266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5CD339AB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</w:tr>
      <w:tr w14:paraId="67990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57" w:type="dxa"/>
            <w:vAlign w:val="center"/>
          </w:tcPr>
          <w:p w14:paraId="1DA68B13">
            <w:pPr>
              <w:jc w:val="center"/>
              <w:rPr>
                <w:rFonts w:hint="eastAsia" w:eastAsia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1</w:t>
            </w: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6</w:t>
            </w:r>
          </w:p>
        </w:tc>
        <w:tc>
          <w:tcPr>
            <w:tcW w:w="2490" w:type="dxa"/>
            <w:vAlign w:val="center"/>
          </w:tcPr>
          <w:p w14:paraId="2A718644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软连接头</w:t>
            </w:r>
          </w:p>
        </w:tc>
        <w:tc>
          <w:tcPr>
            <w:tcW w:w="2400" w:type="dxa"/>
            <w:vAlign w:val="center"/>
          </w:tcPr>
          <w:p w14:paraId="7B4E0F2E">
            <w:pPr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Φ200</w:t>
            </w:r>
          </w:p>
        </w:tc>
        <w:tc>
          <w:tcPr>
            <w:tcW w:w="4575" w:type="dxa"/>
            <w:vAlign w:val="center"/>
          </w:tcPr>
          <w:p w14:paraId="461FA2EC">
            <w:pPr>
              <w:numPr>
                <w:ilvl w:val="0"/>
                <w:numId w:val="9"/>
              </w:num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根据</w:t>
            </w: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现场情况</w:t>
            </w:r>
            <w:r>
              <w:rPr>
                <w:rFonts w:hint="eastAsia"/>
                <w:color w:val="auto"/>
                <w:sz w:val="24"/>
                <w:highlight w:val="none"/>
              </w:rPr>
              <w:t>制作</w:t>
            </w:r>
          </w:p>
          <w:p w14:paraId="08D4A0A8">
            <w:pPr>
              <w:numPr>
                <w:ilvl w:val="0"/>
                <w:numId w:val="9"/>
              </w:num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要求：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①</w:t>
            </w:r>
            <w:r>
              <w:rPr>
                <w:rFonts w:hint="eastAsia"/>
                <w:color w:val="auto"/>
                <w:sz w:val="24"/>
                <w:highlight w:val="none"/>
              </w:rPr>
              <w:t>在日晒雨淋条件下使用10年以上不损坏、不变质</w:t>
            </w:r>
          </w:p>
          <w:p w14:paraId="3A2DAF39">
            <w:p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②</w:t>
            </w:r>
            <w:r>
              <w:rPr>
                <w:rFonts w:hint="eastAsia"/>
                <w:color w:val="auto"/>
                <w:sz w:val="24"/>
                <w:highlight w:val="none"/>
              </w:rPr>
              <w:t>密封、密闭性要求做到100%不漏风</w:t>
            </w:r>
          </w:p>
          <w:p w14:paraId="49063A2C">
            <w:p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3、作用：防止主风机和管道之间的声音传递</w:t>
            </w:r>
          </w:p>
        </w:tc>
        <w:tc>
          <w:tcPr>
            <w:tcW w:w="990" w:type="dxa"/>
            <w:vAlign w:val="center"/>
          </w:tcPr>
          <w:p w14:paraId="319F59FF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color w:val="auto"/>
                <w:sz w:val="24"/>
                <w:highlight w:val="none"/>
              </w:rPr>
              <w:t>个</w:t>
            </w:r>
          </w:p>
        </w:tc>
        <w:tc>
          <w:tcPr>
            <w:tcW w:w="1245" w:type="dxa"/>
            <w:vAlign w:val="center"/>
          </w:tcPr>
          <w:p w14:paraId="0CA273AA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556EA044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</w:tr>
      <w:tr w14:paraId="26387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57" w:type="dxa"/>
            <w:vAlign w:val="center"/>
          </w:tcPr>
          <w:p w14:paraId="269394F4">
            <w:pPr>
              <w:jc w:val="center"/>
              <w:rPr>
                <w:rFonts w:hint="default" w:eastAsia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17</w:t>
            </w:r>
          </w:p>
        </w:tc>
        <w:tc>
          <w:tcPr>
            <w:tcW w:w="2490" w:type="dxa"/>
            <w:vAlign w:val="center"/>
          </w:tcPr>
          <w:p w14:paraId="431028F9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艾灸专用油</w:t>
            </w:r>
          </w:p>
          <w:p w14:paraId="7775512C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烟过滤装置</w:t>
            </w:r>
          </w:p>
        </w:tc>
        <w:tc>
          <w:tcPr>
            <w:tcW w:w="2400" w:type="dxa"/>
            <w:vAlign w:val="center"/>
          </w:tcPr>
          <w:p w14:paraId="21EA0B6B">
            <w:pPr>
              <w:widowControl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Φ120</w:t>
            </w:r>
          </w:p>
        </w:tc>
        <w:tc>
          <w:tcPr>
            <w:tcW w:w="4575" w:type="dxa"/>
            <w:vAlign w:val="center"/>
          </w:tcPr>
          <w:p w14:paraId="27ECADAF">
            <w:pPr>
              <w:spacing w:line="400" w:lineRule="exact"/>
              <w:ind w:firstLine="480" w:firstLineChars="200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1接口尺寸：≥Φ80mm</w:t>
            </w:r>
          </w:p>
          <w:p w14:paraId="03BF5C46">
            <w:pPr>
              <w:spacing w:line="400" w:lineRule="exact"/>
              <w:ind w:firstLine="480" w:firstLineChars="200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2衬板材质：ABS</w:t>
            </w:r>
          </w:p>
          <w:p w14:paraId="18B99496">
            <w:pPr>
              <w:spacing w:line="400" w:lineRule="exact"/>
              <w:ind w:firstLine="480" w:firstLineChars="200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3主体直径：≥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5mm</w:t>
            </w:r>
          </w:p>
          <w:p w14:paraId="54AF0E9E">
            <w:pPr>
              <w:spacing w:line="400" w:lineRule="exact"/>
              <w:ind w:firstLine="480" w:firstLineChars="200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4高度：≥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0mm</w:t>
            </w:r>
          </w:p>
          <w:p w14:paraId="576AC784">
            <w:pPr>
              <w:spacing w:line="400" w:lineRule="exact"/>
              <w:ind w:firstLine="480" w:firstLineChars="200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▲5填充厚度：≥15mm；</w:t>
            </w:r>
          </w:p>
          <w:p w14:paraId="5F01D837">
            <w:pPr>
              <w:spacing w:line="400" w:lineRule="exact"/>
              <w:ind w:firstLine="480" w:firstLineChars="200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6填充过滤材质：不锈钢丝</w:t>
            </w:r>
          </w:p>
          <w:p w14:paraId="0E007164">
            <w:pPr>
              <w:spacing w:line="400" w:lineRule="exact"/>
              <w:ind w:firstLine="480" w:firstLineChars="200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7内、外网材质：电镀丝网</w:t>
            </w:r>
          </w:p>
          <w:p w14:paraId="4F39B518">
            <w:pPr>
              <w:spacing w:line="400" w:lineRule="exact"/>
              <w:ind w:firstLine="480" w:firstLineChars="200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▲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8铅含量＜0.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%；镉含量＜0.0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%；汞含量＜0.0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%</w:t>
            </w:r>
          </w:p>
          <w:p w14:paraId="3BE949D1">
            <w:pPr>
              <w:spacing w:line="400" w:lineRule="exact"/>
              <w:ind w:firstLine="480" w:firstLineChars="200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艾灸过滤芯要求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可以提供一次性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使用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和重复性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使用的给临床选择</w:t>
            </w:r>
          </w:p>
          <w:p w14:paraId="52F63539">
            <w:pPr>
              <w:widowControl/>
              <w:numPr>
                <w:ilvl w:val="0"/>
                <w:numId w:val="0"/>
              </w:numPr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  <w:tc>
          <w:tcPr>
            <w:tcW w:w="990" w:type="dxa"/>
            <w:vAlign w:val="center"/>
          </w:tcPr>
          <w:p w14:paraId="3628798D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/>
                <w:color w:val="auto"/>
                <w:sz w:val="24"/>
                <w:highlight w:val="none"/>
              </w:rPr>
              <w:t>个</w:t>
            </w:r>
          </w:p>
        </w:tc>
        <w:tc>
          <w:tcPr>
            <w:tcW w:w="1245" w:type="dxa"/>
            <w:vAlign w:val="center"/>
          </w:tcPr>
          <w:p w14:paraId="6553D639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531F367D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</w:tr>
      <w:tr w14:paraId="38349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57" w:type="dxa"/>
            <w:vAlign w:val="center"/>
          </w:tcPr>
          <w:p w14:paraId="4FB74264">
            <w:pPr>
              <w:jc w:val="center"/>
              <w:rPr>
                <w:rFonts w:hint="default" w:eastAsia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18</w:t>
            </w:r>
          </w:p>
        </w:tc>
        <w:tc>
          <w:tcPr>
            <w:tcW w:w="2490" w:type="dxa"/>
            <w:vAlign w:val="center"/>
          </w:tcPr>
          <w:p w14:paraId="7AB88B41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配件</w:t>
            </w:r>
          </w:p>
        </w:tc>
        <w:tc>
          <w:tcPr>
            <w:tcW w:w="2400" w:type="dxa"/>
            <w:vAlign w:val="center"/>
          </w:tcPr>
          <w:p w14:paraId="1B537D5E">
            <w:pPr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/</w:t>
            </w:r>
          </w:p>
        </w:tc>
        <w:tc>
          <w:tcPr>
            <w:tcW w:w="4575" w:type="dxa"/>
            <w:vAlign w:val="center"/>
          </w:tcPr>
          <w:p w14:paraId="656F5977">
            <w:p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膨胀螺丝、卡扣、连接软管、密封胶、防锈漆、电源接线盒等</w:t>
            </w:r>
          </w:p>
          <w:p w14:paraId="2F3F9A6D">
            <w:pPr>
              <w:jc w:val="left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作用：施工过程中所需的必备配件</w:t>
            </w:r>
          </w:p>
        </w:tc>
        <w:tc>
          <w:tcPr>
            <w:tcW w:w="990" w:type="dxa"/>
            <w:vAlign w:val="center"/>
          </w:tcPr>
          <w:p w14:paraId="07CE7239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color w:val="auto"/>
                <w:sz w:val="24"/>
                <w:highlight w:val="none"/>
              </w:rPr>
              <w:t>套</w:t>
            </w:r>
          </w:p>
        </w:tc>
        <w:tc>
          <w:tcPr>
            <w:tcW w:w="1245" w:type="dxa"/>
            <w:vAlign w:val="center"/>
          </w:tcPr>
          <w:p w14:paraId="771722E7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6647ECFC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</w:tr>
      <w:tr w14:paraId="76F6A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57" w:type="dxa"/>
            <w:vAlign w:val="center"/>
          </w:tcPr>
          <w:p w14:paraId="73D0831E">
            <w:pPr>
              <w:jc w:val="center"/>
              <w:rPr>
                <w:rFonts w:hint="default" w:eastAsia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19</w:t>
            </w:r>
          </w:p>
        </w:tc>
        <w:tc>
          <w:tcPr>
            <w:tcW w:w="2490" w:type="dxa"/>
            <w:vAlign w:val="center"/>
          </w:tcPr>
          <w:p w14:paraId="6C4DF50D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人工安装费</w:t>
            </w:r>
          </w:p>
        </w:tc>
        <w:tc>
          <w:tcPr>
            <w:tcW w:w="2400" w:type="dxa"/>
            <w:vAlign w:val="center"/>
          </w:tcPr>
          <w:p w14:paraId="08530F6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/</w:t>
            </w:r>
          </w:p>
        </w:tc>
        <w:tc>
          <w:tcPr>
            <w:tcW w:w="4575" w:type="dxa"/>
            <w:vAlign w:val="center"/>
          </w:tcPr>
          <w:p w14:paraId="194F0D8F">
            <w:pPr>
              <w:jc w:val="left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990" w:type="dxa"/>
            <w:vAlign w:val="center"/>
          </w:tcPr>
          <w:p w14:paraId="4A3B6534">
            <w:pPr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color w:val="auto"/>
                <w:sz w:val="24"/>
                <w:highlight w:val="none"/>
              </w:rPr>
              <w:t>套</w:t>
            </w:r>
          </w:p>
        </w:tc>
        <w:tc>
          <w:tcPr>
            <w:tcW w:w="1245" w:type="dxa"/>
            <w:vAlign w:val="center"/>
          </w:tcPr>
          <w:p w14:paraId="20C7E978">
            <w:pPr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78D83F88">
            <w:pPr>
              <w:jc w:val="both"/>
              <w:rPr>
                <w:color w:val="auto"/>
                <w:sz w:val="24"/>
                <w:highlight w:val="none"/>
              </w:rPr>
            </w:pPr>
          </w:p>
        </w:tc>
      </w:tr>
      <w:tr w14:paraId="22205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57" w:type="dxa"/>
            <w:vAlign w:val="center"/>
          </w:tcPr>
          <w:p w14:paraId="01D93D25">
            <w:pPr>
              <w:jc w:val="center"/>
              <w:rPr>
                <w:rFonts w:hint="default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...</w:t>
            </w:r>
          </w:p>
        </w:tc>
        <w:tc>
          <w:tcPr>
            <w:tcW w:w="2490" w:type="dxa"/>
            <w:vAlign w:val="center"/>
          </w:tcPr>
          <w:p w14:paraId="2FBB81E4">
            <w:pPr>
              <w:jc w:val="center"/>
              <w:rPr>
                <w:rFonts w:hint="default" w:eastAsia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...</w:t>
            </w:r>
          </w:p>
        </w:tc>
        <w:tc>
          <w:tcPr>
            <w:tcW w:w="2400" w:type="dxa"/>
            <w:vAlign w:val="center"/>
          </w:tcPr>
          <w:p w14:paraId="008218C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...</w:t>
            </w:r>
          </w:p>
        </w:tc>
        <w:tc>
          <w:tcPr>
            <w:tcW w:w="4575" w:type="dxa"/>
            <w:vAlign w:val="center"/>
          </w:tcPr>
          <w:p w14:paraId="5C1290F5">
            <w:pPr>
              <w:jc w:val="center"/>
              <w:rPr>
                <w:rFonts w:hint="default" w:eastAsia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..</w:t>
            </w:r>
          </w:p>
        </w:tc>
        <w:tc>
          <w:tcPr>
            <w:tcW w:w="990" w:type="dxa"/>
            <w:vAlign w:val="center"/>
          </w:tcPr>
          <w:p w14:paraId="37CFF70A">
            <w:pPr>
              <w:jc w:val="center"/>
              <w:rPr>
                <w:rFonts w:hint="default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..</w:t>
            </w:r>
          </w:p>
        </w:tc>
        <w:tc>
          <w:tcPr>
            <w:tcW w:w="1245" w:type="dxa"/>
            <w:vAlign w:val="center"/>
          </w:tcPr>
          <w:p w14:paraId="2298C7EF">
            <w:pPr>
              <w:jc w:val="center"/>
              <w:rPr>
                <w:rFonts w:hint="default" w:eastAsiaTheme="minorEastAsia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363" w:type="dxa"/>
            <w:vAlign w:val="center"/>
          </w:tcPr>
          <w:p w14:paraId="7651A4D0">
            <w:pPr>
              <w:jc w:val="center"/>
              <w:rPr>
                <w:rFonts w:hint="default" w:eastAsiaTheme="minorEastAsia"/>
                <w:color w:val="auto"/>
                <w:sz w:val="24"/>
                <w:highlight w:val="none"/>
                <w:lang w:val="en-US" w:eastAsia="zh-CN"/>
              </w:rPr>
            </w:pPr>
          </w:p>
        </w:tc>
      </w:tr>
      <w:tr w14:paraId="4B124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2757" w:type="dxa"/>
            <w:gridSpan w:val="6"/>
            <w:vAlign w:val="center"/>
          </w:tcPr>
          <w:p w14:paraId="7199E0D0">
            <w:pPr>
              <w:jc w:val="left"/>
              <w:rPr>
                <w:rFonts w:hint="eastAsia" w:eastAsia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合计金额</w:t>
            </w:r>
          </w:p>
        </w:tc>
        <w:tc>
          <w:tcPr>
            <w:tcW w:w="1363" w:type="dxa"/>
            <w:vAlign w:val="center"/>
          </w:tcPr>
          <w:p w14:paraId="555773A6">
            <w:pPr>
              <w:jc w:val="left"/>
              <w:rPr>
                <w:rFonts w:hint="default" w:eastAsiaTheme="minorEastAsia"/>
                <w:color w:val="auto"/>
                <w:sz w:val="24"/>
                <w:highlight w:val="none"/>
                <w:lang w:val="en-US" w:eastAsia="zh-CN"/>
              </w:rPr>
            </w:pPr>
          </w:p>
        </w:tc>
      </w:tr>
    </w:tbl>
    <w:p w14:paraId="3AFF3495"/>
    <w:sectPr>
      <w:pgSz w:w="16838" w:h="11906" w:orient="landscape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3E9434"/>
    <w:multiLevelType w:val="singleLevel"/>
    <w:tmpl w:val="823E943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96EBC875"/>
    <w:multiLevelType w:val="singleLevel"/>
    <w:tmpl w:val="96EBC875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A1FA6950"/>
    <w:multiLevelType w:val="singleLevel"/>
    <w:tmpl w:val="A1FA6950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B3FCAAEE"/>
    <w:multiLevelType w:val="singleLevel"/>
    <w:tmpl w:val="B3FCAAEE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C6D60025"/>
    <w:multiLevelType w:val="singleLevel"/>
    <w:tmpl w:val="C6D60025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0E378589"/>
    <w:multiLevelType w:val="singleLevel"/>
    <w:tmpl w:val="0E378589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35534DA2"/>
    <w:multiLevelType w:val="singleLevel"/>
    <w:tmpl w:val="35534DA2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5B6D2D0F"/>
    <w:multiLevelType w:val="singleLevel"/>
    <w:tmpl w:val="5B6D2D0F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702AEBAE"/>
    <w:multiLevelType w:val="singleLevel"/>
    <w:tmpl w:val="702AEBA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2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0E70EB"/>
    <w:rsid w:val="740E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2026-07-02T01:26:00Z</dcterms:created>
  <dc:creator>核动力donkey</dc:creator>
  <cp:lastModifiedBy>核动力donkey</cp:lastModifiedBy>
  <dcterms:modified xsi:type="dcterms:W3CDTF">2026-07-02T01:26:44Z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8BA0832283AA4B5396ACE341A40B0F8E_11</vt:lpwstr>
  </property>
  <property fmtid="{D5CDD505-2E9C-101B-9397-08002B2CF9AE}" pid="4" name="KSOTemplateDocerSaveRecord">
    <vt:lpwstr>eyJoZGlkIjoiY2NkMzljMDI3Y2MwZGFlNzc2OTk1ZWNkMGE5MmJiNzYiLCJ1c2VySWQiOiIyODA3OTcxNzUifQ==</vt:lpwstr>
  </property>
</Properties>
</file>