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9F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经皮黄疸仪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参数更新</w:t>
      </w:r>
    </w:p>
    <w:p w14:paraId="723D2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一、核心功能</w:t>
      </w:r>
    </w:p>
    <w:p w14:paraId="058CD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非侵入性检测</w:t>
      </w:r>
    </w:p>
    <w:p w14:paraId="6E5AF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无需采血，通过光谱技术照射皮肤表面，测量皮下胆红素含量，间接反映体内胆红素水平，避免传统抽血检测的疼痛和感染风险。</w:t>
      </w:r>
    </w:p>
    <w:p w14:paraId="59EDA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快速准确测量</w:t>
      </w:r>
    </w:p>
    <w:p w14:paraId="62702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操作简便，几秒钟即可得出结果，支持单位切换（μmol/L、mg/dL、经皮胆红素值），可区分轻度、中度、重度黄疸，为早期筛查和病情评估提供依据。</w:t>
      </w:r>
    </w:p>
    <w:p w14:paraId="39D73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连续动态监测</w:t>
      </w:r>
    </w:p>
    <w:p w14:paraId="0D947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可对新生儿或黄疸患者进行长期跟踪监测，观察胆红素水平变化趋势，辅助医生调整治疗方案。</w:t>
      </w:r>
    </w:p>
    <w:p w14:paraId="678AB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便携易用</w:t>
      </w:r>
    </w:p>
    <w:p w14:paraId="68A5E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仪器体积小巧、重量轻，适合医院新生儿科、儿保科及家庭场景使用，满足随时随地检测需求。</w:t>
      </w:r>
    </w:p>
    <w:p w14:paraId="0434F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二、主要用途</w:t>
      </w:r>
    </w:p>
    <w:p w14:paraId="7A0E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新生儿黄疸筛查</w:t>
      </w:r>
    </w:p>
    <w:p w14:paraId="48639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新生儿出生后肝脏功能未完全成熟，易出现生理性黄疸。经皮黄疸仪可快速判断黄疸程度，及时发现病理性黄疸，避免胆红素脑病等严重并发症。</w:t>
      </w:r>
    </w:p>
    <w:p w14:paraId="6F2D3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黄疸程度评估</w:t>
      </w:r>
    </w:p>
    <w:p w14:paraId="07982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通过量化胆红素浓度，帮助医生判断黄疸的严重程度及进展情况，为是否需要光疗、换血等干预措施提供决策支持。</w:t>
      </w:r>
    </w:p>
    <w:p w14:paraId="20F6D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治疗效果监测</w:t>
      </w:r>
    </w:p>
    <w:p w14:paraId="4A5C1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在光疗、药物治疗等过程中，持续监测胆红素水平变化，评估治疗效果，确保病情得到有效控制。</w:t>
      </w:r>
    </w:p>
    <w:p w14:paraId="02A70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肝病患者辅助诊断</w:t>
      </w:r>
    </w:p>
    <w:p w14:paraId="4F806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对肝癌、肝炎等导致黄疸的患者，可作为辅助检测工具，结合其他检查手段评估肝功能状态。</w:t>
      </w:r>
    </w:p>
    <w:p w14:paraId="1A27DC1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0AF41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空气波压力治疗仪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参数更新</w:t>
      </w:r>
    </w:p>
    <w:p w14:paraId="2E545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一、核心功能</w:t>
      </w:r>
    </w:p>
    <w:p w14:paraId="5297D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促进血液循环与淋巴回流</w:t>
      </w:r>
    </w:p>
    <w:p w14:paraId="6FFF9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通过分段式气压挤压，加速血液和淋巴液的流动，改善局部血液淤堵，缓解因血液循环不畅导致的肢体肿胀、麻木等问题。</w:t>
      </w:r>
    </w:p>
    <w:p w14:paraId="184F2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预防静脉血栓与肺栓塞</w:t>
      </w:r>
    </w:p>
    <w:p w14:paraId="21A18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术后长期卧床、久坐久站人群易因血流缓慢形成静脉血栓，空气波治疗仪可有效预防血栓形成，降低肺栓塞风险。</w:t>
      </w:r>
    </w:p>
    <w:p w14:paraId="4624C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缓解疼痛</w:t>
      </w:r>
      <w:bookmarkStart w:id="0" w:name="_GoBack"/>
      <w:bookmarkEnd w:id="0"/>
    </w:p>
    <w:p w14:paraId="4A056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改善关节、腰椎等部位的血液循环，减轻疼痛感；同时加速代谢废物吸收。</w:t>
      </w:r>
    </w:p>
    <w:p w14:paraId="05418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改善淋巴水肿与静脉功能不全</w:t>
      </w:r>
    </w:p>
    <w:p w14:paraId="01894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针对淋巴回流障碍、慢性下肢静脉曲张等问题，通过气压挤压减少肢体水肿，缓解静脉高压带来的不适。</w:t>
      </w:r>
    </w:p>
    <w:p w14:paraId="160C2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辅助运动康复与肌肉保护</w:t>
      </w:r>
    </w:p>
    <w:p w14:paraId="26AE1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预防肌肉萎缩、纤维化，增强肢体含氧量，适用于骨折、骨股头坏死、脑卒中后遗症等康复场景，也可缓解运动后的肌肉酸痛。</w:t>
      </w:r>
    </w:p>
    <w:p w14:paraId="1917138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106C8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光子治疗仪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参数更新</w:t>
      </w:r>
    </w:p>
    <w:p w14:paraId="57816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一、核心治疗功能</w:t>
      </w:r>
    </w:p>
    <w:p w14:paraId="4C6B9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消炎抗菌</w:t>
      </w:r>
    </w:p>
    <w:p w14:paraId="482D9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通过光化学作用抑制细菌生长，增强白细胞吞噬能力，减少炎症反应，适用于伤口感染、痤疮等皮肤问题。</w:t>
      </w:r>
    </w:p>
    <w:p w14:paraId="56308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促进伤口愈合</w:t>
      </w:r>
    </w:p>
    <w:p w14:paraId="61DD1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刺激细胞增殖和胶原蛋白合成，加快各类伤口（如手术创面、烧伤、慢性伤口）的愈合速度，同时清除自由基，减少组织损伤。</w:t>
      </w:r>
    </w:p>
    <w:p w14:paraId="3D482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改善血液循环</w:t>
      </w:r>
    </w:p>
    <w:p w14:paraId="73BE5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扩张血管、降低血液黏度，增加病变部位的血液供应，辅助治疗微循环障碍相关疾病。</w:t>
      </w:r>
    </w:p>
    <w:p w14:paraId="055C0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缓解疼痛</w:t>
      </w:r>
    </w:p>
    <w:p w14:paraId="46D8E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抑制神经冲动传导，改善因缺血、炎症引起的疼痛，常用于术后恢复、慢性疼痛管理。</w:t>
      </w:r>
    </w:p>
    <w:p w14:paraId="7AE06EA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374E6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双振动头排痰机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参数更新</w:t>
      </w:r>
    </w:p>
    <w:p w14:paraId="447A3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一、核心功能</w:t>
      </w:r>
    </w:p>
    <w:p w14:paraId="4BB26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促进痰液排出：通过特定频率和幅度的振动，将黏附在气管壁和肺泡表面的痰液松动脱落，助力痰液向大气道移动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8990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改善肺部通气：排出痰液后气道恢复畅通，提高肺部氧合能力，缓解呼吸困难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029A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预防肺部感染：及时清除痰液减少细菌滋生，降低肺炎、肺不张等并发症风险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AD09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替代人工拍背：综合叩击、震颤和挤推三种功能，治疗力持续稳定，减轻医护人员工作负担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4970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二、主要用途</w:t>
      </w:r>
    </w:p>
    <w:p w14:paraId="29432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呼吸系统疾病患者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慢性阻塞性肺病（COPD）、支气管扩张、肺炎、哮喘、囊性纤维化等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1BE8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术后恢复患者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胸部或腹部手术后因伤口疼痛、体弱导致排痰困难者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E4C3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长期卧床患者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昏迷、瘫痪或行动不便者，预防痰液积聚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78E9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老年患者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呼吸道纤毛运动减弱，痰液黏稠不易咳出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1467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儿科患者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儿童肺炎、支气管哮喘等需辅助排痰的情况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4129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三、双振动头特色优势</w:t>
      </w:r>
    </w:p>
    <w:p w14:paraId="67613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双路同步振动：两个振动头可同时作用于不同部位，提高排痰效率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C204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多模式调节：振动频率10Hz-60Hz连续可调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8D3D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多种叩击头配置：配备增强型、标准型、柔和型、特定型等多种叩击头，满足不同部位治疗需求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C7CA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智能定时功能：预设5/10/15/20分钟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治疗时长，支持自动和手动模式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9E07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深穿透性：治疗力可穿透皮层、肌肉、组织和体液，对深部痰液排出效果明显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065D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A633A"/>
    <w:rsid w:val="0EF3758B"/>
    <w:rsid w:val="0FAA633A"/>
    <w:rsid w:val="0FFC56C4"/>
    <w:rsid w:val="3B62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1525</Words>
  <Characters>1585</Characters>
  <Lines>0</Lines>
  <Paragraphs>0</Paragraphs>
  <TotalTime>3</TotalTime>
  <ScaleCrop>false</ScaleCrop>
  <LinksUpToDate>false</LinksUpToDate>
  <CharactersWithSpaces>1585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2026-04-23T07:29:00Z</dcterms:created>
  <dc:creator>核动力donkey</dc:creator>
  <cp:lastModifiedBy>张校涓</cp:lastModifiedBy>
  <dcterms:modified xsi:type="dcterms:W3CDTF">2026-04-23T08:55:36Z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6A77F0F3887D42BCB62DDC2AE0BA0649_11</vt:lpwstr>
  </property>
  <property fmtid="{D5CDD505-2E9C-101B-9397-08002B2CF9AE}" pid="4" name="KSOTemplateDocerSaveRecord">
    <vt:lpwstr>eyJoZGlkIjoiZjIyZWYyOGFiZTg3YTRiMDgxYzFjOGU1NGFiNGRjOGYiLCJ1c2VySWQiOiIzMDI0MjgyMTYifQ==</vt:lpwstr>
  </property>
</Properties>
</file>