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4B4ED">
      <w:pPr>
        <w:pageBreakBefore w:val="0"/>
        <w:kinsoku/>
        <w:overflowPunct/>
        <w:bidi w:val="0"/>
        <w:ind w:firstLine="643" w:firstLineChars="200"/>
        <w:jc w:val="left"/>
        <w:rPr>
          <w:rFonts w:hint="default" w:hAnsi="宋体" w:cs="宋体"/>
          <w:b/>
          <w:sz w:val="32"/>
          <w:szCs w:val="32"/>
          <w:lang w:val="en-US"/>
        </w:rPr>
      </w:pPr>
      <w:r>
        <w:rPr>
          <w:rFonts w:hint="eastAsia" w:hAnsi="宋体" w:cs="宋体"/>
          <w:b/>
          <w:sz w:val="32"/>
          <w:szCs w:val="32"/>
        </w:rPr>
        <w:t>项目编号：</w:t>
      </w:r>
      <w:r>
        <w:rPr>
          <w:rFonts w:hint="eastAsia" w:hAnsi="宋体" w:cs="宋体"/>
          <w:b/>
          <w:color w:val="auto"/>
          <w:sz w:val="28"/>
          <w:szCs w:val="28"/>
          <w:lang w:val="en-US" w:eastAsia="zh-CN"/>
        </w:rPr>
        <w:t>2025-Q-13</w:t>
      </w:r>
    </w:p>
    <w:p w14:paraId="69984AAF">
      <w:pPr>
        <w:pageBreakBefore w:val="0"/>
        <w:kinsoku/>
        <w:overflowPunct/>
        <w:bidi w:val="0"/>
        <w:ind w:firstLine="680" w:firstLineChars="200"/>
      </w:pPr>
    </w:p>
    <w:p w14:paraId="27A2E3B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Ansi="宋体" w:cs="宋体"/>
          <w:b/>
          <w:color w:val="0000FF"/>
          <w:sz w:val="72"/>
        </w:rPr>
      </w:pPr>
      <w:r>
        <w:rPr>
          <w:rFonts w:hint="eastAsia" w:ascii="宋体" w:hAnsi="宋体" w:eastAsia="宋体" w:cs="宋体"/>
          <w:b/>
          <w:bCs w:val="0"/>
          <w:color w:val="auto"/>
          <w:sz w:val="44"/>
          <w:szCs w:val="44"/>
        </w:rPr>
        <w:t>宜宾市第六人民</w:t>
      </w:r>
      <w:r>
        <w:rPr>
          <w:rFonts w:hint="eastAsia" w:ascii="宋体" w:hAnsi="宋体" w:eastAsia="宋体" w:cs="宋体"/>
          <w:b/>
          <w:bCs w:val="0"/>
          <w:color w:val="auto"/>
          <w:sz w:val="44"/>
          <w:szCs w:val="44"/>
          <w:lang w:val="zh-TW"/>
        </w:rPr>
        <w:t>医院</w:t>
      </w:r>
      <w:r>
        <w:rPr>
          <w:rFonts w:hint="eastAsia" w:ascii="宋体" w:hAnsi="宋体" w:eastAsia="宋体" w:cs="宋体"/>
          <w:b/>
          <w:bCs w:val="0"/>
          <w:color w:val="auto"/>
          <w:sz w:val="44"/>
          <w:szCs w:val="44"/>
          <w:u w:val="none"/>
          <w:lang w:val="en-US" w:eastAsia="zh-CN"/>
        </w:rPr>
        <w:t>招标采购陪护公司</w:t>
      </w:r>
    </w:p>
    <w:p w14:paraId="4EC7D922">
      <w:pPr>
        <w:pageBreakBefore w:val="0"/>
        <w:kinsoku/>
        <w:overflowPunct/>
        <w:bidi w:val="0"/>
        <w:ind w:firstLine="643" w:firstLineChars="200"/>
        <w:jc w:val="center"/>
        <w:rPr>
          <w:rFonts w:hint="eastAsia" w:hAnsi="宋体" w:cs="宋体"/>
          <w:b/>
          <w:sz w:val="32"/>
          <w:szCs w:val="32"/>
        </w:rPr>
      </w:pPr>
    </w:p>
    <w:p w14:paraId="5B41138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Ansi="宋体" w:eastAsia="宋体" w:cs="宋体"/>
          <w:b/>
          <w:sz w:val="72"/>
          <w:lang w:eastAsia="zh-CN"/>
        </w:rPr>
      </w:pPr>
      <w:r>
        <w:rPr>
          <w:rFonts w:hint="eastAsia" w:hAnsi="宋体" w:cs="宋体"/>
          <w:b/>
          <w:sz w:val="72"/>
          <w:lang w:val="en-US" w:eastAsia="zh-CN"/>
        </w:rPr>
        <w:t>招</w:t>
      </w:r>
    </w:p>
    <w:p w14:paraId="178928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Ansi="宋体" w:cs="宋体"/>
          <w:b/>
          <w:sz w:val="72"/>
          <w:lang w:val="en-US" w:eastAsia="zh-CN"/>
        </w:rPr>
      </w:pPr>
      <w:r>
        <w:rPr>
          <w:rFonts w:hint="eastAsia" w:hAnsi="宋体" w:cs="宋体"/>
          <w:b/>
          <w:sz w:val="72"/>
          <w:lang w:val="en-US" w:eastAsia="zh-CN"/>
        </w:rPr>
        <w:t>标</w:t>
      </w:r>
    </w:p>
    <w:p w14:paraId="2D304BF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Ansi="宋体" w:cs="宋体"/>
          <w:b/>
          <w:sz w:val="72"/>
        </w:rPr>
      </w:pPr>
      <w:r>
        <w:rPr>
          <w:rFonts w:hint="eastAsia" w:hAnsi="宋体" w:cs="宋体"/>
          <w:b/>
          <w:sz w:val="72"/>
        </w:rPr>
        <w:t>文</w:t>
      </w:r>
    </w:p>
    <w:p w14:paraId="21CA406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Ansi="宋体" w:cs="宋体"/>
          <w:b/>
          <w:sz w:val="84"/>
        </w:rPr>
      </w:pPr>
      <w:r>
        <w:rPr>
          <w:rFonts w:hint="eastAsia" w:hAnsi="宋体" w:cs="宋体"/>
          <w:b/>
          <w:sz w:val="72"/>
        </w:rPr>
        <w:t>件</w:t>
      </w:r>
    </w:p>
    <w:p w14:paraId="0810184B">
      <w:pPr>
        <w:pageBreakBefore w:val="0"/>
        <w:kinsoku/>
        <w:overflowPunct/>
        <w:bidi w:val="0"/>
        <w:spacing w:line="360" w:lineRule="auto"/>
        <w:ind w:firstLine="683" w:firstLineChars="200"/>
        <w:rPr>
          <w:rFonts w:hint="eastAsia" w:hAnsi="宋体" w:cs="宋体"/>
          <w:b/>
          <w:szCs w:val="21"/>
        </w:rPr>
      </w:pPr>
    </w:p>
    <w:p w14:paraId="680722ED">
      <w:pPr>
        <w:pStyle w:val="11"/>
        <w:pageBreakBefore w:val="0"/>
        <w:kinsoku/>
        <w:overflowPunct/>
        <w:bidi w:val="0"/>
        <w:ind w:firstLine="680" w:firstLineChars="200"/>
        <w:rPr>
          <w:rFonts w:hint="eastAsia" w:hAnsi="宋体" w:cs="宋体"/>
        </w:rPr>
      </w:pPr>
    </w:p>
    <w:p w14:paraId="324A6B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Ansi="宋体" w:cs="宋体"/>
          <w:b/>
          <w:sz w:val="28"/>
          <w:szCs w:val="28"/>
        </w:rPr>
      </w:pPr>
      <w:r>
        <w:rPr>
          <w:rFonts w:hint="eastAsia" w:hAnsi="宋体" w:cs="宋体"/>
          <w:b/>
          <w:sz w:val="28"/>
          <w:szCs w:val="28"/>
        </w:rPr>
        <w:t>中国·四川</w:t>
      </w:r>
    </w:p>
    <w:p w14:paraId="2295AD6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Ansi="宋体" w:cs="宋体"/>
          <w:b/>
          <w:sz w:val="28"/>
          <w:szCs w:val="28"/>
        </w:rPr>
      </w:pPr>
      <w:r>
        <w:rPr>
          <w:rFonts w:hint="eastAsia" w:hAnsi="宋体" w:cs="宋体"/>
          <w:b/>
          <w:sz w:val="28"/>
          <w:szCs w:val="28"/>
        </w:rPr>
        <w:t>宜宾市第六人民医院</w:t>
      </w:r>
      <w:r>
        <w:rPr>
          <w:rFonts w:hint="eastAsia" w:hAnsi="宋体" w:cs="宋体"/>
          <w:b/>
          <w:sz w:val="28"/>
          <w:szCs w:val="28"/>
          <w:lang w:val="zh-TW"/>
        </w:rPr>
        <w:t>编</w:t>
      </w:r>
      <w:r>
        <w:rPr>
          <w:rFonts w:hint="eastAsia" w:hAnsi="宋体" w:cs="宋体"/>
          <w:b/>
          <w:sz w:val="28"/>
          <w:szCs w:val="28"/>
        </w:rPr>
        <w:t>制</w:t>
      </w:r>
    </w:p>
    <w:p w14:paraId="6DCACC4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Ansi="宋体" w:cs="宋体"/>
          <w:b/>
          <w:sz w:val="28"/>
          <w:szCs w:val="28"/>
        </w:rPr>
      </w:pPr>
      <w:r>
        <w:rPr>
          <w:rFonts w:hint="eastAsia" w:hAnsi="宋体" w:cs="宋体"/>
          <w:b/>
          <w:sz w:val="28"/>
          <w:szCs w:val="28"/>
        </w:rPr>
        <w:t>二〇二五年</w:t>
      </w:r>
      <w:r>
        <w:rPr>
          <w:rFonts w:hint="eastAsia" w:hAnsi="宋体" w:cs="宋体"/>
          <w:b/>
          <w:sz w:val="28"/>
          <w:szCs w:val="28"/>
          <w:lang w:val="en-US" w:eastAsia="zh-CN"/>
        </w:rPr>
        <w:t>八</w:t>
      </w:r>
      <w:r>
        <w:rPr>
          <w:rFonts w:hint="eastAsia" w:hAnsi="宋体" w:cs="宋体"/>
          <w:b/>
          <w:sz w:val="28"/>
          <w:szCs w:val="28"/>
        </w:rPr>
        <w:t>月</w:t>
      </w:r>
    </w:p>
    <w:p w14:paraId="699A7A81">
      <w:pPr>
        <w:pStyle w:val="2"/>
        <w:pageBreakBefore w:val="0"/>
        <w:kinsoku/>
        <w:overflowPunct/>
        <w:bidi w:val="0"/>
        <w:spacing w:before="140" w:after="140" w:line="360" w:lineRule="exact"/>
        <w:ind w:firstLine="883" w:firstLineChars="200"/>
        <w:jc w:val="center"/>
        <w:rPr>
          <w:rFonts w:hint="eastAsia" w:ascii="宋体" w:hAnsi="宋体" w:cs="宋体"/>
          <w:bCs w:val="0"/>
        </w:rPr>
      </w:pPr>
      <w:bookmarkStart w:id="0" w:name="_Toc4618"/>
      <w:bookmarkStart w:id="1" w:name="_Toc364340040"/>
      <w:bookmarkStart w:id="2" w:name="_Toc307501081"/>
      <w:bookmarkStart w:id="3" w:name="_Toc98538443"/>
      <w:bookmarkStart w:id="4" w:name="_Toc309980964"/>
      <w:bookmarkStart w:id="5" w:name="_Toc465"/>
      <w:bookmarkStart w:id="6" w:name="_Toc330383931"/>
      <w:bookmarkStart w:id="7" w:name="_Toc98538493"/>
      <w:bookmarkStart w:id="8" w:name="_Toc307564983"/>
      <w:bookmarkStart w:id="9" w:name="_Toc10903"/>
    </w:p>
    <w:p w14:paraId="09C47C73">
      <w:pPr>
        <w:pageBreakBefore w:val="0"/>
        <w:widowControl/>
        <w:kinsoku/>
        <w:overflowPunct/>
        <w:bidi w:val="0"/>
        <w:ind w:firstLine="680" w:firstLineChars="200"/>
        <w:jc w:val="center"/>
        <w:rPr>
          <w:rFonts w:hint="eastAsia" w:hAnsi="宋体" w:cs="宋体"/>
          <w:bCs/>
        </w:rPr>
      </w:pPr>
      <w:r>
        <w:rPr>
          <w:rFonts w:hint="eastAsia" w:hAnsi="宋体" w:cs="宋体"/>
          <w:bCs/>
        </w:rPr>
        <w:br w:type="page"/>
      </w:r>
    </w:p>
    <w:p w14:paraId="10D1E4AF">
      <w:pPr>
        <w:pageBreakBefore w:val="0"/>
        <w:widowControl/>
        <w:kinsoku/>
        <w:overflowPunct/>
        <w:bidi w:val="0"/>
        <w:ind w:firstLine="643" w:firstLineChars="200"/>
        <w:jc w:val="center"/>
        <w:outlineLvl w:val="0"/>
        <w:rPr>
          <w:rFonts w:hint="eastAsia" w:hAnsi="宋体" w:cs="宋体"/>
          <w:b/>
          <w:bCs/>
          <w:sz w:val="32"/>
          <w:szCs w:val="32"/>
        </w:rPr>
      </w:pPr>
      <w:bookmarkStart w:id="10" w:name="_Toc30090"/>
      <w:r>
        <w:rPr>
          <w:rFonts w:hint="eastAsia" w:hAnsi="宋体" w:cs="宋体"/>
          <w:b/>
          <w:bCs/>
          <w:sz w:val="32"/>
          <w:szCs w:val="32"/>
        </w:rPr>
        <w:t>目    录</w:t>
      </w:r>
      <w:bookmarkEnd w:id="0"/>
      <w:bookmarkEnd w:id="1"/>
      <w:bookmarkEnd w:id="2"/>
      <w:bookmarkEnd w:id="3"/>
      <w:bookmarkEnd w:id="4"/>
      <w:bookmarkEnd w:id="5"/>
      <w:bookmarkEnd w:id="6"/>
      <w:bookmarkEnd w:id="7"/>
      <w:bookmarkEnd w:id="8"/>
      <w:bookmarkEnd w:id="9"/>
      <w:bookmarkEnd w:id="10"/>
    </w:p>
    <w:p w14:paraId="27B7650C">
      <w:pPr>
        <w:pStyle w:val="16"/>
        <w:pageBreakBefore w:val="0"/>
        <w:tabs>
          <w:tab w:val="right" w:leader="dot" w:pos="9174"/>
        </w:tabs>
        <w:kinsoku/>
        <w:overflowPunct/>
        <w:bidi w:val="0"/>
        <w:ind w:firstLine="480" w:firstLineChars="200"/>
        <w:jc w:val="center"/>
        <w:rPr>
          <w:rFonts w:hint="eastAsia" w:hAnsi="宋体" w:eastAsia="宋体" w:cs="宋体"/>
          <w:bCs/>
          <w:szCs w:val="24"/>
        </w:rPr>
      </w:pPr>
      <w:bookmarkStart w:id="11" w:name="_Toc20883"/>
    </w:p>
    <w:p w14:paraId="2746B300">
      <w:pPr>
        <w:pStyle w:val="16"/>
        <w:tabs>
          <w:tab w:val="right" w:leader="dot" w:pos="9746"/>
        </w:tabs>
        <w:rPr>
          <w:rFonts w:hint="eastAsia" w:ascii="仿宋" w:hAnsi="仿宋" w:eastAsia="仿宋" w:cs="仿宋"/>
          <w:sz w:val="28"/>
          <w:szCs w:val="28"/>
        </w:rPr>
      </w:pPr>
      <w:r>
        <w:rPr>
          <w:rFonts w:hint="eastAsia" w:hAnsi="宋体" w:eastAsia="宋体" w:cs="宋体"/>
          <w:bCs/>
          <w:szCs w:val="24"/>
        </w:rPr>
        <w:fldChar w:fldCharType="begin"/>
      </w:r>
      <w:r>
        <w:rPr>
          <w:rFonts w:hint="eastAsia" w:hAnsi="宋体" w:eastAsia="宋体" w:cs="宋体"/>
          <w:bCs/>
          <w:szCs w:val="24"/>
        </w:rPr>
        <w:instrText xml:space="preserve"> TOC \o "1-1" \h \z \u </w:instrText>
      </w:r>
      <w:r>
        <w:rPr>
          <w:rFonts w:hint="eastAsia" w:hAnsi="宋体" w:eastAsia="宋体" w:cs="宋体"/>
          <w:bCs/>
          <w:szCs w:val="24"/>
        </w:rPr>
        <w:fldChar w:fldCharType="separate"/>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_Toc30090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目    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_Toc30090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F2D491B">
      <w:pPr>
        <w:pStyle w:val="16"/>
        <w:tabs>
          <w:tab w:val="right" w:leader="dot" w:pos="9746"/>
        </w:tabs>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_Toc16246 </w:instrText>
      </w:r>
      <w:r>
        <w:rPr>
          <w:rFonts w:hint="eastAsia" w:ascii="仿宋" w:hAnsi="仿宋" w:eastAsia="仿宋" w:cs="仿宋"/>
          <w:bCs/>
          <w:sz w:val="28"/>
          <w:szCs w:val="28"/>
        </w:rPr>
        <w:fldChar w:fldCharType="separate"/>
      </w:r>
      <w:r>
        <w:rPr>
          <w:rFonts w:hint="eastAsia" w:ascii="仿宋" w:hAnsi="仿宋" w:eastAsia="仿宋" w:cs="仿宋"/>
          <w:bCs w:val="0"/>
          <w:sz w:val="28"/>
          <w:szCs w:val="28"/>
        </w:rPr>
        <w:t>第一章  比选</w:t>
      </w:r>
      <w:r>
        <w:rPr>
          <w:rFonts w:hint="eastAsia" w:ascii="仿宋" w:hAnsi="仿宋" w:eastAsia="仿宋" w:cs="仿宋"/>
          <w:bCs w:val="0"/>
          <w:sz w:val="28"/>
          <w:szCs w:val="28"/>
          <w:lang w:val="en-US" w:eastAsia="zh-CN"/>
        </w:rPr>
        <w:t>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_Toc16246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20615C9">
      <w:pPr>
        <w:pStyle w:val="16"/>
        <w:tabs>
          <w:tab w:val="right" w:leader="dot" w:pos="9746"/>
        </w:tabs>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_Toc30508 </w:instrText>
      </w:r>
      <w:r>
        <w:rPr>
          <w:rFonts w:hint="eastAsia" w:ascii="仿宋" w:hAnsi="仿宋" w:eastAsia="仿宋" w:cs="仿宋"/>
          <w:bCs/>
          <w:sz w:val="28"/>
          <w:szCs w:val="28"/>
        </w:rPr>
        <w:fldChar w:fldCharType="separate"/>
      </w:r>
      <w:r>
        <w:rPr>
          <w:rFonts w:hint="eastAsia" w:ascii="仿宋" w:hAnsi="仿宋" w:eastAsia="仿宋" w:cs="仿宋"/>
          <w:sz w:val="28"/>
          <w:szCs w:val="28"/>
        </w:rPr>
        <w:t>第三章 比选文件格式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_Toc30508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6805D93A">
      <w:pPr>
        <w:pStyle w:val="16"/>
        <w:tabs>
          <w:tab w:val="right" w:leader="dot" w:pos="9746"/>
        </w:tabs>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_Toc7884 </w:instrText>
      </w:r>
      <w:r>
        <w:rPr>
          <w:rFonts w:hint="eastAsia" w:ascii="仿宋" w:hAnsi="仿宋" w:eastAsia="仿宋" w:cs="仿宋"/>
          <w:bCs/>
          <w:sz w:val="28"/>
          <w:szCs w:val="28"/>
        </w:rPr>
        <w:fldChar w:fldCharType="separate"/>
      </w:r>
      <w:r>
        <w:rPr>
          <w:rFonts w:hint="eastAsia" w:ascii="仿宋" w:hAnsi="仿宋" w:eastAsia="仿宋" w:cs="仿宋"/>
          <w:kern w:val="2"/>
          <w:sz w:val="28"/>
          <w:szCs w:val="28"/>
        </w:rPr>
        <w:t>第四章 供应商和比选产品的资格、</w:t>
      </w:r>
      <w:r>
        <w:rPr>
          <w:rFonts w:hint="eastAsia" w:ascii="仿宋" w:hAnsi="仿宋" w:eastAsia="仿宋" w:cs="仿宋"/>
          <w:kern w:val="2"/>
          <w:sz w:val="28"/>
          <w:szCs w:val="28"/>
          <w:lang w:eastAsia="zh-CN"/>
        </w:rPr>
        <w:t>资质</w:t>
      </w:r>
      <w:r>
        <w:rPr>
          <w:rFonts w:hint="eastAsia" w:ascii="仿宋" w:hAnsi="仿宋" w:eastAsia="仿宋" w:cs="仿宋"/>
          <w:kern w:val="2"/>
          <w:sz w:val="28"/>
          <w:szCs w:val="28"/>
        </w:rPr>
        <w:t>及其他类似效力要求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_Toc7884 \h </w:instrText>
      </w:r>
      <w:r>
        <w:rPr>
          <w:rFonts w:hint="eastAsia" w:ascii="仿宋" w:hAnsi="仿宋" w:eastAsia="仿宋" w:cs="仿宋"/>
          <w:sz w:val="28"/>
          <w:szCs w:val="28"/>
        </w:rPr>
        <w:fldChar w:fldCharType="separate"/>
      </w:r>
      <w:r>
        <w:rPr>
          <w:rFonts w:hint="eastAsia" w:ascii="仿宋" w:hAnsi="仿宋" w:eastAsia="仿宋" w:cs="仿宋"/>
          <w:sz w:val="28"/>
          <w:szCs w:val="28"/>
        </w:rPr>
        <w:t>26</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385BBBC">
      <w:pPr>
        <w:pStyle w:val="16"/>
        <w:tabs>
          <w:tab w:val="right" w:leader="dot" w:pos="9746"/>
        </w:tabs>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_Toc19988 </w:instrText>
      </w:r>
      <w:r>
        <w:rPr>
          <w:rFonts w:hint="eastAsia" w:ascii="仿宋" w:hAnsi="仿宋" w:eastAsia="仿宋" w:cs="仿宋"/>
          <w:bCs/>
          <w:sz w:val="28"/>
          <w:szCs w:val="28"/>
        </w:rPr>
        <w:fldChar w:fldCharType="separate"/>
      </w:r>
      <w:r>
        <w:rPr>
          <w:rFonts w:hint="eastAsia" w:ascii="仿宋" w:hAnsi="仿宋" w:eastAsia="仿宋" w:cs="仿宋"/>
          <w:sz w:val="28"/>
          <w:szCs w:val="28"/>
        </w:rPr>
        <w:t>第五章 供应商应当提供的资格、</w:t>
      </w:r>
      <w:r>
        <w:rPr>
          <w:rFonts w:hint="eastAsia" w:ascii="仿宋" w:hAnsi="仿宋" w:eastAsia="仿宋" w:cs="仿宋"/>
          <w:sz w:val="28"/>
          <w:szCs w:val="28"/>
          <w:lang w:eastAsia="zh-CN"/>
        </w:rPr>
        <w:t>资质</w:t>
      </w:r>
      <w:r>
        <w:rPr>
          <w:rFonts w:hint="eastAsia" w:ascii="仿宋" w:hAnsi="仿宋" w:eastAsia="仿宋" w:cs="仿宋"/>
          <w:sz w:val="28"/>
          <w:szCs w:val="28"/>
        </w:rPr>
        <w:t>及其他类似效力要求的相关证明材料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_Toc19988 \h </w:instrText>
      </w:r>
      <w:r>
        <w:rPr>
          <w:rFonts w:hint="eastAsia" w:ascii="仿宋" w:hAnsi="仿宋" w:eastAsia="仿宋" w:cs="仿宋"/>
          <w:sz w:val="28"/>
          <w:szCs w:val="28"/>
        </w:rPr>
        <w:fldChar w:fldCharType="separate"/>
      </w:r>
      <w:r>
        <w:rPr>
          <w:rFonts w:hint="eastAsia" w:ascii="仿宋" w:hAnsi="仿宋" w:eastAsia="仿宋" w:cs="仿宋"/>
          <w:sz w:val="28"/>
          <w:szCs w:val="28"/>
        </w:rPr>
        <w:t>27</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183EF54B">
      <w:pPr>
        <w:pStyle w:val="16"/>
        <w:tabs>
          <w:tab w:val="right" w:leader="dot" w:pos="9746"/>
        </w:tabs>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_Toc22125 </w:instrText>
      </w:r>
      <w:r>
        <w:rPr>
          <w:rFonts w:hint="eastAsia" w:ascii="仿宋" w:hAnsi="仿宋" w:eastAsia="仿宋" w:cs="仿宋"/>
          <w:bCs/>
          <w:sz w:val="28"/>
          <w:szCs w:val="28"/>
        </w:rPr>
        <w:fldChar w:fldCharType="separate"/>
      </w:r>
      <w:r>
        <w:rPr>
          <w:rFonts w:hint="eastAsia" w:ascii="仿宋" w:hAnsi="仿宋" w:eastAsia="仿宋" w:cs="仿宋"/>
          <w:sz w:val="28"/>
          <w:szCs w:val="28"/>
        </w:rPr>
        <w:t>第六章 项目技术、服务、采购合同内容条款及其他商务要求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_Toc22125 \h </w:instrText>
      </w:r>
      <w:r>
        <w:rPr>
          <w:rFonts w:hint="eastAsia" w:ascii="仿宋" w:hAnsi="仿宋" w:eastAsia="仿宋" w:cs="仿宋"/>
          <w:sz w:val="28"/>
          <w:szCs w:val="28"/>
        </w:rPr>
        <w:fldChar w:fldCharType="separate"/>
      </w:r>
      <w:r>
        <w:rPr>
          <w:rFonts w:hint="eastAsia" w:ascii="仿宋" w:hAnsi="仿宋" w:eastAsia="仿宋" w:cs="仿宋"/>
          <w:sz w:val="28"/>
          <w:szCs w:val="28"/>
        </w:rPr>
        <w:t>29</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782E89AF">
      <w:pPr>
        <w:pStyle w:val="16"/>
        <w:tabs>
          <w:tab w:val="right" w:leader="dot" w:pos="9746"/>
        </w:tabs>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_Toc8385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第七章 评审办法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_Toc8385 \h </w:instrText>
      </w:r>
      <w:r>
        <w:rPr>
          <w:rFonts w:hint="eastAsia" w:ascii="仿宋" w:hAnsi="仿宋" w:eastAsia="仿宋" w:cs="仿宋"/>
          <w:sz w:val="28"/>
          <w:szCs w:val="28"/>
        </w:rPr>
        <w:fldChar w:fldCharType="separate"/>
      </w:r>
      <w:r>
        <w:rPr>
          <w:rFonts w:hint="eastAsia" w:ascii="仿宋" w:hAnsi="仿宋" w:eastAsia="仿宋" w:cs="仿宋"/>
          <w:sz w:val="28"/>
          <w:szCs w:val="28"/>
        </w:rPr>
        <w:t>43</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336CB195">
      <w:pPr>
        <w:pStyle w:val="16"/>
        <w:tabs>
          <w:tab w:val="right" w:leader="dot" w:pos="9746"/>
        </w:tabs>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_Toc26077 </w:instrText>
      </w:r>
      <w:r>
        <w:rPr>
          <w:rFonts w:hint="eastAsia" w:ascii="仿宋" w:hAnsi="仿宋" w:eastAsia="仿宋" w:cs="仿宋"/>
          <w:bCs/>
          <w:sz w:val="28"/>
          <w:szCs w:val="28"/>
        </w:rPr>
        <w:fldChar w:fldCharType="separate"/>
      </w:r>
      <w:r>
        <w:rPr>
          <w:rFonts w:hint="eastAsia" w:ascii="仿宋" w:hAnsi="仿宋" w:eastAsia="仿宋" w:cs="仿宋"/>
          <w:bCs w:val="0"/>
          <w:kern w:val="0"/>
          <w:sz w:val="28"/>
          <w:szCs w:val="28"/>
        </w:rPr>
        <w:t>第八章 采购合同</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_Toc26077 \h </w:instrText>
      </w:r>
      <w:r>
        <w:rPr>
          <w:rFonts w:hint="eastAsia" w:ascii="仿宋" w:hAnsi="仿宋" w:eastAsia="仿宋" w:cs="仿宋"/>
          <w:sz w:val="28"/>
          <w:szCs w:val="28"/>
        </w:rPr>
        <w:fldChar w:fldCharType="separate"/>
      </w:r>
      <w:r>
        <w:rPr>
          <w:rFonts w:hint="eastAsia" w:ascii="仿宋" w:hAnsi="仿宋" w:eastAsia="仿宋" w:cs="仿宋"/>
          <w:sz w:val="28"/>
          <w:szCs w:val="28"/>
        </w:rPr>
        <w:t>50</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6A01D0AE">
      <w:pPr>
        <w:pageBreakBefore w:val="0"/>
        <w:widowControl/>
        <w:kinsoku/>
        <w:overflowPunct/>
        <w:bidi w:val="0"/>
        <w:spacing w:line="360" w:lineRule="auto"/>
        <w:ind w:firstLine="680" w:firstLineChars="200"/>
        <w:jc w:val="center"/>
        <w:rPr>
          <w:rFonts w:hint="eastAsia" w:hAnsi="宋体" w:cs="宋体"/>
          <w:b/>
          <w:kern w:val="44"/>
          <w:sz w:val="32"/>
          <w:szCs w:val="32"/>
        </w:rPr>
      </w:pPr>
      <w:r>
        <w:rPr>
          <w:rFonts w:hint="eastAsia" w:hAnsi="宋体" w:cs="宋体"/>
          <w:bCs/>
          <w:szCs w:val="24"/>
        </w:rPr>
        <w:fldChar w:fldCharType="end"/>
      </w:r>
    </w:p>
    <w:p w14:paraId="3C44A9D9">
      <w:pPr>
        <w:pageBreakBefore w:val="0"/>
        <w:widowControl/>
        <w:kinsoku/>
        <w:overflowPunct/>
        <w:bidi w:val="0"/>
        <w:ind w:firstLine="643" w:firstLineChars="200"/>
        <w:jc w:val="left"/>
        <w:rPr>
          <w:rFonts w:hint="eastAsia" w:hAnsi="宋体" w:cs="宋体"/>
          <w:b/>
          <w:kern w:val="44"/>
          <w:sz w:val="32"/>
          <w:szCs w:val="32"/>
        </w:rPr>
      </w:pPr>
      <w:bookmarkStart w:id="12" w:name="_Toc98538444"/>
    </w:p>
    <w:p w14:paraId="143AE138">
      <w:pPr>
        <w:pStyle w:val="2"/>
        <w:pageBreakBefore w:val="0"/>
        <w:kinsoku/>
        <w:overflowPunct/>
        <w:bidi w:val="0"/>
        <w:spacing w:before="0" w:after="0" w:line="500" w:lineRule="exact"/>
        <w:ind w:firstLine="643" w:firstLineChars="200"/>
        <w:jc w:val="center"/>
        <w:rPr>
          <w:rFonts w:hint="eastAsia" w:ascii="宋体" w:hAnsi="宋体" w:cs="宋体"/>
          <w:bCs w:val="0"/>
          <w:sz w:val="32"/>
          <w:szCs w:val="32"/>
        </w:rPr>
        <w:sectPr>
          <w:headerReference r:id="rId5" w:type="first"/>
          <w:headerReference r:id="rId3" w:type="default"/>
          <w:headerReference r:id="rId4" w:type="even"/>
          <w:pgSz w:w="11906" w:h="16838"/>
          <w:pgMar w:top="1440" w:right="1080" w:bottom="1440" w:left="1080" w:header="851" w:footer="992" w:gutter="0"/>
          <w:cols w:space="720" w:num="1"/>
          <w:docGrid w:type="lines" w:linePitch="462" w:charSpace="0"/>
        </w:sectPr>
      </w:pPr>
    </w:p>
    <w:p w14:paraId="271855A5">
      <w:pPr>
        <w:pStyle w:val="2"/>
        <w:pageBreakBefore w:val="0"/>
        <w:kinsoku/>
        <w:overflowPunct/>
        <w:bidi w:val="0"/>
        <w:spacing w:before="0" w:after="0" w:line="240" w:lineRule="auto"/>
        <w:ind w:firstLine="643" w:firstLineChars="200"/>
        <w:jc w:val="center"/>
        <w:rPr>
          <w:rFonts w:hint="eastAsia" w:ascii="宋体" w:hAnsi="宋体" w:eastAsia="宋体" w:cs="宋体"/>
          <w:bCs w:val="0"/>
          <w:color w:val="auto"/>
          <w:sz w:val="32"/>
          <w:szCs w:val="32"/>
          <w:lang w:val="en-US" w:eastAsia="zh-CN"/>
        </w:rPr>
      </w:pPr>
      <w:bookmarkStart w:id="13" w:name="_Toc16246"/>
      <w:r>
        <w:rPr>
          <w:rFonts w:hint="eastAsia" w:ascii="宋体" w:hAnsi="宋体" w:cs="宋体"/>
          <w:bCs w:val="0"/>
          <w:color w:val="auto"/>
          <w:sz w:val="32"/>
          <w:szCs w:val="32"/>
        </w:rPr>
        <w:t>第一章  比选</w:t>
      </w:r>
      <w:bookmarkEnd w:id="11"/>
      <w:bookmarkEnd w:id="12"/>
      <w:r>
        <w:rPr>
          <w:rFonts w:hint="eastAsia" w:ascii="宋体" w:hAnsi="宋体" w:cs="宋体"/>
          <w:bCs w:val="0"/>
          <w:color w:val="auto"/>
          <w:sz w:val="32"/>
          <w:szCs w:val="32"/>
          <w:lang w:val="en-US" w:eastAsia="zh-CN"/>
        </w:rPr>
        <w:t>公告</w:t>
      </w:r>
      <w:bookmarkEnd w:id="13"/>
    </w:p>
    <w:p w14:paraId="0CF64DC7">
      <w:pPr>
        <w:keepNext w:val="0"/>
        <w:keepLines w:val="0"/>
        <w:pageBreakBefore w:val="0"/>
        <w:widowControl w:val="0"/>
        <w:kinsoku/>
        <w:wordWrap/>
        <w:overflowPunct/>
        <w:topLinePunct w:val="0"/>
        <w:bidi w:val="0"/>
        <w:ind w:right="51" w:rightChars="15" w:firstLine="560" w:firstLineChars="200"/>
        <w:jc w:val="left"/>
        <w:textAlignment w:val="auto"/>
        <w:rPr>
          <w:rFonts w:hint="eastAsia" w:hAnsi="宋体" w:cs="宋体"/>
          <w:color w:val="auto"/>
          <w:sz w:val="28"/>
          <w:szCs w:val="28"/>
          <w:lang w:val="zh-CN"/>
        </w:rPr>
      </w:pPr>
      <w:r>
        <w:rPr>
          <w:rFonts w:hint="eastAsia" w:hAnsi="宋体" w:cs="宋体"/>
          <w:color w:val="auto"/>
          <w:sz w:val="28"/>
          <w:szCs w:val="28"/>
          <w:lang w:val="zh-CN"/>
        </w:rPr>
        <w:t>宜宾市第六人民医院拟对</w:t>
      </w:r>
      <w:r>
        <w:rPr>
          <w:rFonts w:hint="eastAsia" w:hAnsi="宋体" w:cs="宋体"/>
          <w:color w:val="auto"/>
          <w:sz w:val="28"/>
          <w:szCs w:val="28"/>
          <w:u w:val="single"/>
          <w:lang w:val="en-US" w:eastAsia="zh-CN"/>
        </w:rPr>
        <w:t>招标采购陪护公司</w:t>
      </w:r>
      <w:r>
        <w:rPr>
          <w:rFonts w:hint="eastAsia" w:hAnsi="宋体" w:cs="宋体"/>
          <w:color w:val="auto"/>
          <w:sz w:val="28"/>
          <w:szCs w:val="28"/>
          <w:lang w:val="zh-CN"/>
        </w:rPr>
        <w:t>进行</w:t>
      </w:r>
      <w:r>
        <w:rPr>
          <w:rFonts w:hint="eastAsia" w:hAnsi="宋体" w:cs="宋体"/>
          <w:color w:val="auto"/>
          <w:sz w:val="28"/>
          <w:szCs w:val="28"/>
        </w:rPr>
        <w:t>院</w:t>
      </w:r>
      <w:r>
        <w:rPr>
          <w:rFonts w:hint="eastAsia" w:hAnsi="宋体" w:cs="宋体"/>
          <w:color w:val="auto"/>
          <w:sz w:val="28"/>
          <w:szCs w:val="28"/>
          <w:lang w:val="zh-CN"/>
        </w:rPr>
        <w:t>内比选，兹邀请符合本次比选要求的</w:t>
      </w:r>
      <w:r>
        <w:rPr>
          <w:rFonts w:hint="eastAsia" w:hAnsi="宋体" w:cs="宋体"/>
          <w:color w:val="auto"/>
          <w:sz w:val="28"/>
          <w:szCs w:val="28"/>
          <w:lang w:val="en-US" w:eastAsia="zh-CN"/>
        </w:rPr>
        <w:t>潜在供应商</w:t>
      </w:r>
      <w:r>
        <w:rPr>
          <w:rFonts w:hint="eastAsia" w:hAnsi="宋体" w:cs="宋体"/>
          <w:color w:val="auto"/>
          <w:sz w:val="28"/>
          <w:szCs w:val="28"/>
          <w:lang w:val="zh-CN"/>
        </w:rPr>
        <w:t>。</w:t>
      </w:r>
    </w:p>
    <w:p w14:paraId="4FE0FFFF">
      <w:pPr>
        <w:keepNext w:val="0"/>
        <w:keepLines w:val="0"/>
        <w:pageBreakBefore w:val="0"/>
        <w:widowControl w:val="0"/>
        <w:kinsoku/>
        <w:wordWrap/>
        <w:overflowPunct/>
        <w:topLinePunct w:val="0"/>
        <w:bidi w:val="0"/>
        <w:ind w:firstLine="562" w:firstLineChars="200"/>
        <w:jc w:val="left"/>
        <w:textAlignment w:val="auto"/>
        <w:rPr>
          <w:rFonts w:hint="default" w:hAnsi="宋体" w:eastAsia="宋体" w:cs="宋体"/>
          <w:b/>
          <w:color w:val="auto"/>
          <w:sz w:val="28"/>
          <w:szCs w:val="28"/>
          <w:lang w:val="en-US" w:eastAsia="zh-CN"/>
        </w:rPr>
      </w:pPr>
      <w:r>
        <w:rPr>
          <w:rFonts w:hint="eastAsia" w:hAnsi="宋体" w:cs="宋体"/>
          <w:b/>
          <w:color w:val="auto"/>
          <w:sz w:val="28"/>
          <w:szCs w:val="28"/>
        </w:rPr>
        <w:t>一、项目编号：</w:t>
      </w:r>
      <w:r>
        <w:rPr>
          <w:rFonts w:hint="eastAsia" w:hAnsi="宋体" w:cs="宋体"/>
          <w:b/>
          <w:color w:val="auto"/>
          <w:sz w:val="28"/>
          <w:szCs w:val="28"/>
          <w:lang w:val="en-US" w:eastAsia="zh-CN"/>
        </w:rPr>
        <w:t>2025-Q-13</w:t>
      </w:r>
    </w:p>
    <w:p w14:paraId="7741F64D">
      <w:pPr>
        <w:keepNext w:val="0"/>
        <w:keepLines w:val="0"/>
        <w:pageBreakBefore w:val="0"/>
        <w:widowControl w:val="0"/>
        <w:kinsoku/>
        <w:wordWrap/>
        <w:overflowPunct/>
        <w:topLinePunct w:val="0"/>
        <w:bidi w:val="0"/>
        <w:ind w:right="51" w:rightChars="15" w:firstLine="562" w:firstLineChars="200"/>
        <w:jc w:val="left"/>
        <w:textAlignment w:val="auto"/>
        <w:rPr>
          <w:rFonts w:hint="eastAsia" w:hAnsi="宋体" w:cs="宋体"/>
          <w:b/>
          <w:color w:val="auto"/>
          <w:sz w:val="28"/>
          <w:szCs w:val="28"/>
        </w:rPr>
      </w:pPr>
      <w:r>
        <w:rPr>
          <w:rFonts w:hint="eastAsia" w:hAnsi="宋体" w:cs="宋体"/>
          <w:b/>
          <w:bCs/>
          <w:color w:val="auto"/>
          <w:sz w:val="28"/>
          <w:szCs w:val="28"/>
        </w:rPr>
        <w:t>二、</w:t>
      </w:r>
      <w:r>
        <w:rPr>
          <w:rFonts w:hint="eastAsia" w:hAnsi="宋体" w:cs="宋体"/>
          <w:b/>
          <w:color w:val="auto"/>
          <w:sz w:val="28"/>
          <w:szCs w:val="28"/>
        </w:rPr>
        <w:t>比选项目：</w:t>
      </w:r>
      <w:r>
        <w:rPr>
          <w:rFonts w:hint="eastAsia" w:hAnsi="宋体" w:cs="宋体"/>
          <w:b/>
          <w:color w:val="auto"/>
          <w:sz w:val="28"/>
          <w:szCs w:val="28"/>
          <w:lang w:val="zh-CN"/>
        </w:rPr>
        <w:t>宜宾市第六人民医院</w:t>
      </w:r>
      <w:r>
        <w:rPr>
          <w:rFonts w:hint="eastAsia" w:hAnsi="宋体" w:cs="宋体"/>
          <w:b/>
          <w:color w:val="auto"/>
          <w:sz w:val="28"/>
          <w:szCs w:val="28"/>
          <w:lang w:val="en-US" w:eastAsia="zh-CN"/>
        </w:rPr>
        <w:t>招标采购</w:t>
      </w:r>
      <w:r>
        <w:rPr>
          <w:rFonts w:hint="eastAsia" w:hAnsi="宋体" w:cs="宋体"/>
          <w:b/>
          <w:color w:val="auto"/>
          <w:sz w:val="28"/>
          <w:szCs w:val="28"/>
          <w:lang w:val="zh-CN"/>
        </w:rPr>
        <w:t>陪护</w:t>
      </w:r>
      <w:r>
        <w:rPr>
          <w:rFonts w:hint="eastAsia" w:hAnsi="宋体" w:cs="宋体"/>
          <w:b/>
          <w:color w:val="auto"/>
          <w:sz w:val="28"/>
          <w:szCs w:val="28"/>
          <w:lang w:val="en-US" w:eastAsia="zh-CN"/>
        </w:rPr>
        <w:t>公司</w:t>
      </w:r>
      <w:r>
        <w:rPr>
          <w:rFonts w:hint="eastAsia" w:hAnsi="宋体" w:cs="宋体"/>
          <w:b/>
          <w:color w:val="auto"/>
          <w:sz w:val="28"/>
          <w:szCs w:val="28"/>
          <w:lang w:val="zh-CN"/>
        </w:rPr>
        <w:t>项目</w:t>
      </w:r>
    </w:p>
    <w:p w14:paraId="2569D088">
      <w:pPr>
        <w:keepNext w:val="0"/>
        <w:keepLines w:val="0"/>
        <w:pageBreakBefore w:val="0"/>
        <w:widowControl w:val="0"/>
        <w:kinsoku/>
        <w:wordWrap/>
        <w:overflowPunct/>
        <w:topLinePunct w:val="0"/>
        <w:bidi w:val="0"/>
        <w:ind w:firstLine="562" w:firstLineChars="200"/>
        <w:jc w:val="left"/>
        <w:textAlignment w:val="auto"/>
        <w:rPr>
          <w:rFonts w:hint="eastAsia" w:hAnsi="宋体" w:cs="宋体"/>
          <w:b/>
          <w:color w:val="auto"/>
          <w:sz w:val="28"/>
          <w:szCs w:val="28"/>
        </w:rPr>
      </w:pPr>
      <w:r>
        <w:rPr>
          <w:rFonts w:hint="eastAsia" w:hAnsi="宋体" w:cs="宋体"/>
          <w:b/>
          <w:color w:val="auto"/>
          <w:sz w:val="28"/>
          <w:szCs w:val="28"/>
          <w:lang w:val="en-US" w:eastAsia="zh-CN"/>
        </w:rPr>
        <w:t>三</w:t>
      </w:r>
      <w:r>
        <w:rPr>
          <w:rFonts w:hint="eastAsia" w:hAnsi="宋体" w:cs="宋体"/>
          <w:b/>
          <w:color w:val="auto"/>
          <w:sz w:val="28"/>
          <w:szCs w:val="28"/>
        </w:rPr>
        <w:t>、比选文件简介：</w:t>
      </w:r>
    </w:p>
    <w:p w14:paraId="24350C39">
      <w:pPr>
        <w:keepNext w:val="0"/>
        <w:keepLines w:val="0"/>
        <w:pageBreakBefore w:val="0"/>
        <w:widowControl w:val="0"/>
        <w:kinsoku/>
        <w:wordWrap/>
        <w:overflowPunct/>
        <w:topLinePunct w:val="0"/>
        <w:bidi w:val="0"/>
        <w:ind w:firstLine="560" w:firstLineChars="200"/>
        <w:textAlignment w:val="auto"/>
        <w:rPr>
          <w:rFonts w:hint="eastAsia" w:hAnsi="宋体" w:cs="宋体"/>
          <w:bCs/>
          <w:color w:val="auto"/>
          <w:sz w:val="28"/>
          <w:szCs w:val="28"/>
        </w:rPr>
      </w:pPr>
      <w:r>
        <w:rPr>
          <w:rFonts w:hint="eastAsia" w:hAnsi="宋体" w:cs="宋体"/>
          <w:bCs/>
          <w:color w:val="auto"/>
          <w:sz w:val="28"/>
          <w:szCs w:val="28"/>
        </w:rPr>
        <w:t>本项目共计1个包，拟确定1名中选人。（详见比选文件第六章）</w:t>
      </w:r>
    </w:p>
    <w:p w14:paraId="116E7C37">
      <w:pPr>
        <w:keepNext w:val="0"/>
        <w:keepLines w:val="0"/>
        <w:pageBreakBefore w:val="0"/>
        <w:widowControl w:val="0"/>
        <w:kinsoku/>
        <w:wordWrap/>
        <w:overflowPunct/>
        <w:topLinePunct w:val="0"/>
        <w:bidi w:val="0"/>
        <w:adjustRightInd w:val="0"/>
        <w:snapToGrid w:val="0"/>
        <w:ind w:firstLine="562" w:firstLineChars="200"/>
        <w:jc w:val="left"/>
        <w:textAlignment w:val="auto"/>
        <w:rPr>
          <w:rFonts w:hint="eastAsia" w:hAnsi="宋体" w:cs="宋体"/>
          <w:b/>
          <w:color w:val="auto"/>
          <w:sz w:val="28"/>
          <w:szCs w:val="28"/>
        </w:rPr>
      </w:pPr>
      <w:r>
        <w:rPr>
          <w:rFonts w:hint="eastAsia" w:hAnsi="宋体" w:cs="宋体"/>
          <w:b/>
          <w:color w:val="auto"/>
          <w:sz w:val="28"/>
          <w:szCs w:val="28"/>
          <w:lang w:val="en-US" w:eastAsia="zh-CN"/>
        </w:rPr>
        <w:t>四</w:t>
      </w:r>
      <w:r>
        <w:rPr>
          <w:rFonts w:hint="eastAsia" w:hAnsi="宋体" w:cs="宋体"/>
          <w:b/>
          <w:color w:val="auto"/>
          <w:sz w:val="28"/>
          <w:szCs w:val="28"/>
        </w:rPr>
        <w:t>、</w:t>
      </w:r>
      <w:r>
        <w:rPr>
          <w:rFonts w:hint="eastAsia" w:hAnsi="宋体" w:cs="宋体"/>
          <w:b/>
          <w:color w:val="auto"/>
          <w:sz w:val="28"/>
          <w:szCs w:val="28"/>
          <w:lang w:eastAsia="zh-CN"/>
        </w:rPr>
        <w:t>报名供应商</w:t>
      </w:r>
      <w:r>
        <w:rPr>
          <w:rFonts w:hint="eastAsia" w:hAnsi="宋体" w:cs="宋体"/>
          <w:b/>
          <w:color w:val="auto"/>
          <w:sz w:val="28"/>
          <w:szCs w:val="28"/>
        </w:rPr>
        <w:t>参加本次比选活动应具备下列条件：</w:t>
      </w:r>
    </w:p>
    <w:p w14:paraId="0EF9ACE7">
      <w:pPr>
        <w:keepNext w:val="0"/>
        <w:keepLines w:val="0"/>
        <w:pageBreakBefore w:val="0"/>
        <w:widowControl w:val="0"/>
        <w:kinsoku/>
        <w:wordWrap/>
        <w:overflowPunct/>
        <w:topLinePunct w:val="0"/>
        <w:autoSpaceDE w:val="0"/>
        <w:autoSpaceDN w:val="0"/>
        <w:bidi w:val="0"/>
        <w:adjustRightInd w:val="0"/>
        <w:snapToGrid w:val="0"/>
        <w:ind w:firstLine="560" w:firstLineChars="200"/>
        <w:jc w:val="left"/>
        <w:textAlignment w:val="auto"/>
        <w:rPr>
          <w:rFonts w:hint="eastAsia" w:hAnsi="宋体" w:cs="宋体"/>
          <w:color w:val="auto"/>
          <w:sz w:val="28"/>
          <w:szCs w:val="28"/>
        </w:rPr>
      </w:pPr>
      <w:r>
        <w:rPr>
          <w:rFonts w:hint="eastAsia" w:hAnsi="宋体" w:cs="宋体"/>
          <w:color w:val="auto"/>
          <w:sz w:val="28"/>
          <w:szCs w:val="28"/>
        </w:rPr>
        <w:t>详见比选文件</w:t>
      </w:r>
      <w:r>
        <w:rPr>
          <w:rFonts w:hint="eastAsia" w:hAnsi="宋体" w:cs="宋体"/>
          <w:bCs/>
          <w:color w:val="auto"/>
          <w:sz w:val="28"/>
          <w:szCs w:val="28"/>
        </w:rPr>
        <w:t>第四章</w:t>
      </w:r>
      <w:r>
        <w:rPr>
          <w:rFonts w:hint="eastAsia" w:hAnsi="宋体" w:cs="宋体"/>
          <w:color w:val="auto"/>
          <w:sz w:val="28"/>
          <w:szCs w:val="28"/>
        </w:rPr>
        <w:t>。</w:t>
      </w:r>
    </w:p>
    <w:p w14:paraId="24BC950E">
      <w:pPr>
        <w:keepNext w:val="0"/>
        <w:keepLines w:val="0"/>
        <w:pageBreakBefore w:val="0"/>
        <w:widowControl w:val="0"/>
        <w:kinsoku/>
        <w:wordWrap/>
        <w:overflowPunct/>
        <w:topLinePunct w:val="0"/>
        <w:bidi w:val="0"/>
        <w:adjustRightInd w:val="0"/>
        <w:snapToGrid w:val="0"/>
        <w:ind w:firstLine="562" w:firstLineChars="200"/>
        <w:jc w:val="left"/>
        <w:textAlignment w:val="auto"/>
        <w:rPr>
          <w:rFonts w:hint="eastAsia" w:hAnsi="宋体" w:cs="宋体"/>
          <w:b/>
          <w:bCs/>
          <w:color w:val="auto"/>
          <w:sz w:val="28"/>
          <w:szCs w:val="28"/>
        </w:rPr>
      </w:pPr>
      <w:r>
        <w:rPr>
          <w:rFonts w:hint="eastAsia" w:hAnsi="宋体" w:cs="宋体"/>
          <w:b/>
          <w:color w:val="auto"/>
          <w:sz w:val="28"/>
          <w:szCs w:val="28"/>
          <w:lang w:val="en-US" w:eastAsia="zh-CN"/>
        </w:rPr>
        <w:t>五</w:t>
      </w:r>
      <w:r>
        <w:rPr>
          <w:rFonts w:hint="eastAsia" w:hAnsi="宋体" w:cs="宋体"/>
          <w:b/>
          <w:color w:val="auto"/>
          <w:sz w:val="28"/>
          <w:szCs w:val="28"/>
        </w:rPr>
        <w:t>、比选文件</w:t>
      </w:r>
      <w:r>
        <w:rPr>
          <w:rFonts w:hint="eastAsia" w:hAnsi="宋体" w:cs="宋体"/>
          <w:b/>
          <w:bCs/>
          <w:color w:val="auto"/>
          <w:sz w:val="28"/>
          <w:szCs w:val="28"/>
        </w:rPr>
        <w:t>递交</w:t>
      </w:r>
      <w:r>
        <w:rPr>
          <w:rFonts w:hint="eastAsia" w:hAnsi="宋体" w:cs="宋体"/>
          <w:b/>
          <w:bCs/>
          <w:color w:val="auto"/>
          <w:sz w:val="28"/>
          <w:szCs w:val="28"/>
          <w:lang w:val="en-US" w:eastAsia="zh-CN"/>
        </w:rPr>
        <w:t>截止</w:t>
      </w:r>
      <w:r>
        <w:rPr>
          <w:rFonts w:hint="eastAsia" w:hAnsi="宋体" w:cs="宋体"/>
          <w:b/>
          <w:bCs/>
          <w:color w:val="auto"/>
          <w:sz w:val="28"/>
          <w:szCs w:val="28"/>
        </w:rPr>
        <w:t>时间：</w:t>
      </w:r>
      <w:r>
        <w:rPr>
          <w:rFonts w:hint="eastAsia" w:hAnsi="宋体" w:cs="宋体"/>
          <w:b/>
          <w:color w:val="auto"/>
          <w:sz w:val="28"/>
          <w:szCs w:val="28"/>
          <w:u w:val="single"/>
        </w:rPr>
        <w:t xml:space="preserve"> </w:t>
      </w:r>
      <w:r>
        <w:rPr>
          <w:rFonts w:hint="eastAsia" w:hAnsi="宋体" w:cs="宋体"/>
          <w:b/>
          <w:color w:val="auto"/>
          <w:sz w:val="28"/>
          <w:szCs w:val="28"/>
          <w:u w:val="single"/>
          <w:lang w:val="en-US" w:eastAsia="zh-CN"/>
        </w:rPr>
        <w:t>2025</w:t>
      </w:r>
      <w:r>
        <w:rPr>
          <w:rFonts w:hint="eastAsia" w:hAnsi="宋体" w:cs="宋体"/>
          <w:b/>
          <w:color w:val="auto"/>
          <w:sz w:val="28"/>
          <w:szCs w:val="28"/>
          <w:u w:val="single"/>
        </w:rPr>
        <w:t xml:space="preserve"> </w:t>
      </w:r>
      <w:r>
        <w:rPr>
          <w:rFonts w:hint="eastAsia" w:hAnsi="宋体" w:cs="宋体"/>
          <w:b/>
          <w:color w:val="auto"/>
          <w:sz w:val="28"/>
          <w:szCs w:val="28"/>
          <w:lang w:val="zh-CN"/>
        </w:rPr>
        <w:t>年</w:t>
      </w:r>
      <w:r>
        <w:rPr>
          <w:rFonts w:hint="eastAsia" w:hAnsi="宋体" w:cs="宋体"/>
          <w:b/>
          <w:color w:val="auto"/>
          <w:sz w:val="28"/>
          <w:szCs w:val="28"/>
          <w:u w:val="single"/>
        </w:rPr>
        <w:t xml:space="preserve"> </w:t>
      </w:r>
      <w:r>
        <w:rPr>
          <w:rFonts w:hint="eastAsia" w:hAnsi="宋体" w:cs="宋体"/>
          <w:b/>
          <w:color w:val="auto"/>
          <w:sz w:val="28"/>
          <w:szCs w:val="28"/>
          <w:u w:val="single"/>
          <w:lang w:val="en-US" w:eastAsia="zh-CN"/>
        </w:rPr>
        <w:t>9</w:t>
      </w:r>
      <w:r>
        <w:rPr>
          <w:rFonts w:hint="eastAsia" w:hAnsi="宋体" w:cs="宋体"/>
          <w:b/>
          <w:color w:val="auto"/>
          <w:sz w:val="28"/>
          <w:szCs w:val="28"/>
          <w:u w:val="single"/>
        </w:rPr>
        <w:t xml:space="preserve"> </w:t>
      </w:r>
      <w:r>
        <w:rPr>
          <w:rFonts w:hint="eastAsia" w:hAnsi="宋体" w:cs="宋体"/>
          <w:b/>
          <w:color w:val="auto"/>
          <w:sz w:val="28"/>
          <w:szCs w:val="28"/>
          <w:lang w:val="zh-CN"/>
        </w:rPr>
        <w:t>月</w:t>
      </w:r>
      <w:r>
        <w:rPr>
          <w:rFonts w:hint="eastAsia" w:hAnsi="宋体" w:cs="宋体"/>
          <w:b/>
          <w:color w:val="auto"/>
          <w:sz w:val="28"/>
          <w:szCs w:val="28"/>
          <w:u w:val="single"/>
        </w:rPr>
        <w:t xml:space="preserve"> </w:t>
      </w:r>
      <w:r>
        <w:rPr>
          <w:rFonts w:hint="eastAsia" w:hAnsi="宋体" w:cs="宋体"/>
          <w:b/>
          <w:color w:val="auto"/>
          <w:sz w:val="28"/>
          <w:szCs w:val="28"/>
          <w:u w:val="single"/>
          <w:lang w:val="en-US" w:eastAsia="zh-CN"/>
        </w:rPr>
        <w:t>18</w:t>
      </w:r>
      <w:r>
        <w:rPr>
          <w:rFonts w:hint="eastAsia" w:hAnsi="宋体" w:cs="宋体"/>
          <w:b/>
          <w:color w:val="auto"/>
          <w:sz w:val="28"/>
          <w:szCs w:val="28"/>
          <w:u w:val="single"/>
        </w:rPr>
        <w:t xml:space="preserve"> </w:t>
      </w:r>
      <w:r>
        <w:rPr>
          <w:rFonts w:hint="eastAsia" w:hAnsi="宋体" w:cs="宋体"/>
          <w:b/>
          <w:color w:val="auto"/>
          <w:sz w:val="28"/>
          <w:szCs w:val="28"/>
        </w:rPr>
        <w:t>日</w:t>
      </w:r>
      <w:r>
        <w:rPr>
          <w:rFonts w:hint="eastAsia" w:hAnsi="宋体" w:cs="宋体"/>
          <w:b/>
          <w:color w:val="auto"/>
          <w:sz w:val="28"/>
          <w:szCs w:val="28"/>
          <w:u w:val="single"/>
        </w:rPr>
        <w:t xml:space="preserve"> </w:t>
      </w:r>
      <w:r>
        <w:rPr>
          <w:rFonts w:hint="eastAsia" w:hAnsi="宋体" w:cs="宋体"/>
          <w:b/>
          <w:color w:val="auto"/>
          <w:sz w:val="28"/>
          <w:szCs w:val="28"/>
          <w:u w:val="single"/>
          <w:lang w:val="en-US" w:eastAsia="zh-CN"/>
        </w:rPr>
        <w:t>17</w:t>
      </w:r>
      <w:r>
        <w:rPr>
          <w:rFonts w:hint="eastAsia" w:hAnsi="宋体" w:cs="宋体"/>
          <w:b/>
          <w:color w:val="auto"/>
          <w:sz w:val="28"/>
          <w:szCs w:val="28"/>
        </w:rPr>
        <w:t>时</w:t>
      </w:r>
      <w:r>
        <w:rPr>
          <w:rFonts w:hint="eastAsia" w:hAnsi="宋体" w:cs="宋体"/>
          <w:b/>
          <w:color w:val="auto"/>
          <w:sz w:val="28"/>
          <w:szCs w:val="28"/>
          <w:u w:val="single"/>
        </w:rPr>
        <w:t xml:space="preserve"> </w:t>
      </w:r>
      <w:r>
        <w:rPr>
          <w:rFonts w:hint="eastAsia" w:hAnsi="宋体" w:cs="宋体"/>
          <w:b/>
          <w:color w:val="auto"/>
          <w:sz w:val="28"/>
          <w:szCs w:val="28"/>
          <w:u w:val="single"/>
          <w:lang w:val="en-US" w:eastAsia="zh-CN"/>
        </w:rPr>
        <w:t>30</w:t>
      </w:r>
      <w:r>
        <w:rPr>
          <w:rFonts w:hint="eastAsia" w:hAnsi="宋体" w:cs="宋体"/>
          <w:b/>
          <w:color w:val="auto"/>
          <w:sz w:val="28"/>
          <w:szCs w:val="28"/>
        </w:rPr>
        <w:t>分（北京时间）</w:t>
      </w:r>
      <w:r>
        <w:rPr>
          <w:rFonts w:hint="eastAsia" w:hAnsi="宋体" w:cs="宋体"/>
          <w:b/>
          <w:bCs/>
          <w:color w:val="auto"/>
          <w:sz w:val="28"/>
          <w:szCs w:val="28"/>
        </w:rPr>
        <w:t>。</w:t>
      </w:r>
    </w:p>
    <w:p w14:paraId="3FCFD6B3">
      <w:pPr>
        <w:keepNext w:val="0"/>
        <w:keepLines w:val="0"/>
        <w:pageBreakBefore w:val="0"/>
        <w:widowControl w:val="0"/>
        <w:kinsoku/>
        <w:wordWrap/>
        <w:overflowPunct/>
        <w:topLinePunct w:val="0"/>
        <w:bidi w:val="0"/>
        <w:adjustRightInd w:val="0"/>
        <w:snapToGrid w:val="0"/>
        <w:ind w:firstLine="560" w:firstLineChars="200"/>
        <w:textAlignment w:val="auto"/>
        <w:rPr>
          <w:rFonts w:hint="eastAsia" w:hAnsi="宋体" w:cs="宋体"/>
          <w:color w:val="auto"/>
          <w:sz w:val="28"/>
          <w:szCs w:val="28"/>
          <w:lang w:val="zh-CN"/>
        </w:rPr>
      </w:pPr>
      <w:r>
        <w:rPr>
          <w:rFonts w:hint="eastAsia" w:hAnsi="宋体" w:cs="宋体"/>
          <w:color w:val="auto"/>
          <w:sz w:val="28"/>
          <w:szCs w:val="28"/>
          <w:lang w:val="zh-CN"/>
        </w:rPr>
        <w:t>比选文件必须在比选截止时间前送达。纸质版报送或邮寄至宜宾市叙州区柏溪街道金沙街35号（宜宾市第六人民医院采购办），邮编：644600。</w:t>
      </w:r>
    </w:p>
    <w:p w14:paraId="400E1F5B">
      <w:pPr>
        <w:keepNext w:val="0"/>
        <w:keepLines w:val="0"/>
        <w:pageBreakBefore w:val="0"/>
        <w:widowControl w:val="0"/>
        <w:numPr>
          <w:ilvl w:val="0"/>
          <w:numId w:val="0"/>
        </w:numPr>
        <w:kinsoku/>
        <w:wordWrap/>
        <w:overflowPunct/>
        <w:topLinePunct w:val="0"/>
        <w:bidi w:val="0"/>
        <w:adjustRightInd w:val="0"/>
        <w:snapToGrid w:val="0"/>
        <w:ind w:firstLine="562" w:firstLineChars="200"/>
        <w:jc w:val="left"/>
        <w:textAlignment w:val="auto"/>
        <w:rPr>
          <w:rFonts w:hint="eastAsia" w:hAnsi="宋体" w:cs="宋体"/>
          <w:b/>
          <w:color w:val="auto"/>
          <w:sz w:val="28"/>
          <w:szCs w:val="28"/>
          <w:u w:val="single"/>
        </w:rPr>
      </w:pPr>
      <w:r>
        <w:rPr>
          <w:rFonts w:hint="eastAsia" w:hAnsi="宋体" w:cs="宋体"/>
          <w:b/>
          <w:color w:val="auto"/>
          <w:sz w:val="28"/>
          <w:szCs w:val="28"/>
          <w:lang w:val="en-US" w:eastAsia="zh-CN"/>
        </w:rPr>
        <w:t>六、</w:t>
      </w:r>
      <w:r>
        <w:rPr>
          <w:rFonts w:hint="eastAsia" w:hAnsi="宋体" w:cs="宋体"/>
          <w:b/>
          <w:color w:val="auto"/>
          <w:sz w:val="28"/>
          <w:szCs w:val="28"/>
        </w:rPr>
        <w:t>比选地点：</w:t>
      </w:r>
      <w:r>
        <w:rPr>
          <w:rFonts w:hint="eastAsia" w:hAnsi="宋体" w:cs="宋体"/>
          <w:b/>
          <w:color w:val="auto"/>
          <w:sz w:val="28"/>
          <w:szCs w:val="28"/>
          <w:u w:val="none"/>
        </w:rPr>
        <w:t>宜宾市第六人民医院</w:t>
      </w:r>
    </w:p>
    <w:p w14:paraId="3D056D77">
      <w:pPr>
        <w:keepNext w:val="0"/>
        <w:keepLines w:val="0"/>
        <w:pageBreakBefore w:val="0"/>
        <w:widowControl w:val="0"/>
        <w:numPr>
          <w:ilvl w:val="0"/>
          <w:numId w:val="0"/>
        </w:numPr>
        <w:kinsoku/>
        <w:wordWrap/>
        <w:overflowPunct/>
        <w:topLinePunct w:val="0"/>
        <w:bidi w:val="0"/>
        <w:adjustRightInd w:val="0"/>
        <w:snapToGrid w:val="0"/>
        <w:ind w:firstLine="562" w:firstLineChars="200"/>
        <w:jc w:val="left"/>
        <w:textAlignment w:val="auto"/>
        <w:rPr>
          <w:rFonts w:hint="eastAsia" w:hAnsi="宋体" w:cs="宋体"/>
          <w:b/>
          <w:color w:val="auto"/>
          <w:sz w:val="28"/>
          <w:szCs w:val="28"/>
        </w:rPr>
      </w:pPr>
      <w:r>
        <w:rPr>
          <w:rFonts w:hint="eastAsia" w:hAnsi="宋体" w:cs="宋体"/>
          <w:b/>
          <w:color w:val="auto"/>
          <w:sz w:val="28"/>
          <w:szCs w:val="28"/>
          <w:lang w:val="en-US" w:eastAsia="zh-CN"/>
        </w:rPr>
        <w:t>七、</w:t>
      </w:r>
      <w:r>
        <w:rPr>
          <w:rFonts w:hint="eastAsia" w:hAnsi="宋体" w:cs="宋体"/>
          <w:b/>
          <w:color w:val="auto"/>
          <w:sz w:val="28"/>
          <w:szCs w:val="28"/>
        </w:rPr>
        <w:t>本比选邀请在我院官网 （https://www.ybsd6rmyy.cn/）上以公告形式发布；</w:t>
      </w:r>
    </w:p>
    <w:p w14:paraId="2572C0FD">
      <w:pPr>
        <w:pStyle w:val="37"/>
        <w:keepNext w:val="0"/>
        <w:keepLines w:val="0"/>
        <w:pageBreakBefore w:val="0"/>
        <w:widowControl w:val="0"/>
        <w:kinsoku/>
        <w:wordWrap/>
        <w:overflowPunct/>
        <w:topLinePunct w:val="0"/>
        <w:bidi w:val="0"/>
        <w:adjustRightInd w:val="0"/>
        <w:snapToGrid w:val="0"/>
        <w:spacing w:line="240" w:lineRule="auto"/>
        <w:ind w:firstLine="562" w:firstLineChars="200"/>
        <w:jc w:val="left"/>
        <w:textAlignment w:val="auto"/>
        <w:rPr>
          <w:rFonts w:hint="eastAsia" w:ascii="宋体" w:hAnsi="宋体" w:cs="宋体"/>
          <w:b/>
          <w:color w:val="auto"/>
          <w:sz w:val="28"/>
          <w:szCs w:val="28"/>
        </w:rPr>
      </w:pPr>
      <w:r>
        <w:rPr>
          <w:rFonts w:hint="eastAsia" w:ascii="宋体" w:hAnsi="宋体" w:cs="宋体"/>
          <w:b/>
          <w:color w:val="auto"/>
          <w:sz w:val="28"/>
          <w:szCs w:val="28"/>
          <w:lang w:val="en-US" w:eastAsia="zh-CN"/>
        </w:rPr>
        <w:t>八</w:t>
      </w:r>
      <w:r>
        <w:rPr>
          <w:rFonts w:hint="eastAsia" w:ascii="宋体" w:hAnsi="宋体" w:cs="宋体"/>
          <w:b/>
          <w:color w:val="auto"/>
          <w:sz w:val="28"/>
          <w:szCs w:val="28"/>
        </w:rPr>
        <w:t>、 比 选 人：</w:t>
      </w:r>
      <w:r>
        <w:rPr>
          <w:rFonts w:hint="eastAsia" w:ascii="宋体" w:hAnsi="宋体" w:cs="宋体"/>
          <w:b w:val="0"/>
          <w:bCs/>
          <w:color w:val="auto"/>
          <w:sz w:val="28"/>
          <w:szCs w:val="28"/>
          <w:lang w:val="zh-CN"/>
        </w:rPr>
        <w:t>宜宾市第六人民医院</w:t>
      </w:r>
    </w:p>
    <w:p w14:paraId="453A5F3B">
      <w:pPr>
        <w:pStyle w:val="37"/>
        <w:keepNext w:val="0"/>
        <w:keepLines w:val="0"/>
        <w:pageBreakBefore w:val="0"/>
        <w:widowControl w:val="0"/>
        <w:kinsoku/>
        <w:wordWrap/>
        <w:overflowPunct/>
        <w:topLinePunct w:val="0"/>
        <w:bidi w:val="0"/>
        <w:spacing w:line="240" w:lineRule="auto"/>
        <w:textAlignment w:val="auto"/>
        <w:rPr>
          <w:rFonts w:hint="eastAsia" w:ascii="宋体" w:hAnsi="宋体" w:cs="宋体"/>
          <w:color w:val="auto"/>
          <w:sz w:val="28"/>
          <w:szCs w:val="28"/>
          <w:u w:val="none"/>
        </w:rPr>
      </w:pPr>
      <w:r>
        <w:rPr>
          <w:rFonts w:hint="eastAsia" w:ascii="宋体" w:hAnsi="宋体" w:cs="宋体"/>
          <w:b/>
          <w:bCs/>
          <w:color w:val="auto"/>
          <w:sz w:val="28"/>
          <w:szCs w:val="28"/>
          <w:lang w:val="zh-CN"/>
        </w:rPr>
        <w:t xml:space="preserve">地  </w:t>
      </w:r>
      <w:r>
        <w:rPr>
          <w:rFonts w:hint="eastAsia" w:ascii="宋体" w:hAnsi="宋体" w:cs="宋体"/>
          <w:b/>
          <w:bCs/>
          <w:color w:val="auto"/>
          <w:sz w:val="28"/>
          <w:szCs w:val="28"/>
        </w:rPr>
        <w:t xml:space="preserve">  </w:t>
      </w:r>
      <w:r>
        <w:rPr>
          <w:rFonts w:hint="eastAsia" w:ascii="宋体" w:hAnsi="宋体" w:cs="宋体"/>
          <w:b/>
          <w:bCs/>
          <w:color w:val="auto"/>
          <w:sz w:val="28"/>
          <w:szCs w:val="28"/>
          <w:lang w:val="zh-CN"/>
        </w:rPr>
        <w:t>址：</w:t>
      </w:r>
      <w:r>
        <w:rPr>
          <w:rFonts w:hint="eastAsia" w:ascii="宋体" w:hAnsi="宋体" w:cs="宋体"/>
          <w:color w:val="auto"/>
          <w:sz w:val="28"/>
          <w:szCs w:val="28"/>
          <w:u w:val="none"/>
        </w:rPr>
        <w:t>宜宾市叙州区柏溪街道金沙街35号</w:t>
      </w:r>
    </w:p>
    <w:p w14:paraId="57ED9344">
      <w:pPr>
        <w:pStyle w:val="37"/>
        <w:keepNext w:val="0"/>
        <w:keepLines w:val="0"/>
        <w:pageBreakBefore w:val="0"/>
        <w:widowControl w:val="0"/>
        <w:kinsoku/>
        <w:wordWrap/>
        <w:overflowPunct/>
        <w:topLinePunct w:val="0"/>
        <w:bidi w:val="0"/>
        <w:spacing w:line="240" w:lineRule="auto"/>
        <w:textAlignment w:val="auto"/>
        <w:rPr>
          <w:rFonts w:hint="eastAsia" w:ascii="宋体" w:hAnsi="宋体" w:cs="宋体"/>
          <w:color w:val="auto"/>
          <w:sz w:val="28"/>
          <w:szCs w:val="28"/>
          <w:lang w:val="zh-CN"/>
        </w:rPr>
      </w:pPr>
      <w:r>
        <w:rPr>
          <w:rFonts w:hint="eastAsia" w:ascii="宋体" w:hAnsi="宋体" w:cs="宋体"/>
          <w:b/>
          <w:bCs/>
          <w:color w:val="auto"/>
          <w:sz w:val="28"/>
          <w:szCs w:val="28"/>
          <w:lang w:val="zh-CN"/>
        </w:rPr>
        <w:t>联</w:t>
      </w:r>
      <w:r>
        <w:rPr>
          <w:rFonts w:hint="eastAsia" w:ascii="宋体" w:hAnsi="宋体" w:cs="宋体"/>
          <w:b/>
          <w:bCs/>
          <w:color w:val="auto"/>
          <w:sz w:val="28"/>
          <w:szCs w:val="28"/>
        </w:rPr>
        <w:t xml:space="preserve"> </w:t>
      </w:r>
      <w:r>
        <w:rPr>
          <w:rFonts w:hint="eastAsia" w:ascii="宋体" w:hAnsi="宋体" w:cs="宋体"/>
          <w:b/>
          <w:bCs/>
          <w:color w:val="auto"/>
          <w:sz w:val="28"/>
          <w:szCs w:val="28"/>
          <w:lang w:val="zh-CN"/>
        </w:rPr>
        <w:t>系</w:t>
      </w:r>
      <w:r>
        <w:rPr>
          <w:rFonts w:hint="eastAsia" w:ascii="宋体" w:hAnsi="宋体" w:cs="宋体"/>
          <w:b/>
          <w:bCs/>
          <w:color w:val="auto"/>
          <w:sz w:val="28"/>
          <w:szCs w:val="28"/>
        </w:rPr>
        <w:t xml:space="preserve"> </w:t>
      </w:r>
      <w:r>
        <w:rPr>
          <w:rFonts w:hint="eastAsia" w:ascii="宋体" w:hAnsi="宋体" w:cs="宋体"/>
          <w:b/>
          <w:bCs/>
          <w:color w:val="auto"/>
          <w:sz w:val="28"/>
          <w:szCs w:val="28"/>
          <w:lang w:val="zh-CN"/>
        </w:rPr>
        <w:t>人：</w:t>
      </w:r>
      <w:r>
        <w:rPr>
          <w:rFonts w:hint="eastAsia" w:ascii="宋体" w:hAnsi="宋体" w:cs="宋体"/>
          <w:color w:val="auto"/>
          <w:sz w:val="28"/>
          <w:szCs w:val="28"/>
          <w:u w:val="none"/>
        </w:rPr>
        <w:t xml:space="preserve"> </w:t>
      </w:r>
      <w:r>
        <w:rPr>
          <w:rFonts w:hint="eastAsia" w:ascii="宋体" w:hAnsi="宋体" w:cs="宋体"/>
          <w:color w:val="auto"/>
          <w:sz w:val="28"/>
          <w:szCs w:val="28"/>
          <w:u w:val="none"/>
          <w:lang w:val="en-US" w:eastAsia="zh-CN"/>
        </w:rPr>
        <w:t>唐老师</w:t>
      </w:r>
      <w:r>
        <w:rPr>
          <w:rFonts w:hint="eastAsia" w:ascii="宋体" w:hAnsi="宋体" w:cs="宋体"/>
          <w:color w:val="auto"/>
          <w:sz w:val="28"/>
          <w:szCs w:val="28"/>
          <w:u w:val="none"/>
        </w:rPr>
        <w:t xml:space="preserve">     </w:t>
      </w:r>
    </w:p>
    <w:p w14:paraId="55C1A1D6">
      <w:pPr>
        <w:pStyle w:val="37"/>
        <w:keepNext w:val="0"/>
        <w:keepLines w:val="0"/>
        <w:pageBreakBefore w:val="0"/>
        <w:widowControl w:val="0"/>
        <w:kinsoku/>
        <w:wordWrap/>
        <w:overflowPunct/>
        <w:topLinePunct w:val="0"/>
        <w:bidi w:val="0"/>
        <w:spacing w:line="240" w:lineRule="auto"/>
        <w:textAlignment w:val="auto"/>
        <w:rPr>
          <w:rFonts w:hint="eastAsia" w:cs="宋体"/>
          <w:b/>
          <w:bCs/>
          <w:sz w:val="32"/>
          <w:szCs w:val="32"/>
        </w:rPr>
      </w:pPr>
      <w:r>
        <w:rPr>
          <w:rFonts w:hint="eastAsia" w:ascii="宋体" w:hAnsi="宋体" w:cs="宋体"/>
          <w:b/>
          <w:bCs/>
          <w:color w:val="auto"/>
          <w:sz w:val="28"/>
          <w:szCs w:val="28"/>
          <w:lang w:val="zh-CN"/>
        </w:rPr>
        <w:t xml:space="preserve">电  </w:t>
      </w:r>
      <w:r>
        <w:rPr>
          <w:rFonts w:hint="eastAsia" w:ascii="宋体" w:hAnsi="宋体" w:cs="宋体"/>
          <w:b/>
          <w:bCs/>
          <w:color w:val="auto"/>
          <w:sz w:val="28"/>
          <w:szCs w:val="28"/>
        </w:rPr>
        <w:t xml:space="preserve">  </w:t>
      </w:r>
      <w:r>
        <w:rPr>
          <w:rFonts w:hint="eastAsia" w:ascii="宋体" w:hAnsi="宋体" w:cs="宋体"/>
          <w:b/>
          <w:bCs/>
          <w:color w:val="auto"/>
          <w:sz w:val="28"/>
          <w:szCs w:val="28"/>
          <w:lang w:val="zh-CN"/>
        </w:rPr>
        <w:t>话：</w:t>
      </w:r>
      <w:r>
        <w:rPr>
          <w:rFonts w:hint="eastAsia" w:ascii="宋体" w:hAnsi="宋体" w:cs="宋体"/>
          <w:color w:val="auto"/>
          <w:sz w:val="28"/>
          <w:szCs w:val="28"/>
          <w:u w:val="none"/>
        </w:rPr>
        <w:t xml:space="preserve"> </w:t>
      </w:r>
      <w:r>
        <w:rPr>
          <w:rFonts w:hint="eastAsia" w:ascii="宋体" w:hAnsi="宋体" w:cs="宋体"/>
          <w:color w:val="auto"/>
          <w:sz w:val="28"/>
          <w:szCs w:val="28"/>
          <w:u w:val="none"/>
          <w:lang w:val="en-US" w:eastAsia="zh-CN"/>
        </w:rPr>
        <w:t>0831-6231232</w:t>
      </w:r>
      <w:r>
        <w:rPr>
          <w:rFonts w:hint="eastAsia" w:ascii="宋体" w:hAnsi="宋体" w:cs="宋体"/>
          <w:color w:val="auto"/>
          <w:sz w:val="28"/>
          <w:szCs w:val="28"/>
          <w:u w:val="none"/>
        </w:rPr>
        <w:t xml:space="preserve">         </w:t>
      </w:r>
      <w:bookmarkStart w:id="14" w:name="_Toc24301"/>
      <w:bookmarkStart w:id="15" w:name="_Toc213397009"/>
      <w:bookmarkStart w:id="16" w:name="_Toc213496267"/>
      <w:bookmarkStart w:id="17" w:name="_Toc213396759"/>
      <w:bookmarkStart w:id="18" w:name="_Toc213396945"/>
      <w:bookmarkStart w:id="19" w:name="_Toc217446031"/>
      <w:r>
        <w:rPr>
          <w:rFonts w:hint="eastAsia" w:cs="宋体"/>
          <w:b/>
          <w:bCs/>
          <w:color w:val="auto"/>
          <w:sz w:val="28"/>
          <w:szCs w:val="28"/>
        </w:rPr>
        <w:br w:type="page"/>
      </w:r>
      <w:bookmarkStart w:id="20" w:name="_Toc98538445"/>
      <w:r>
        <w:rPr>
          <w:rFonts w:hint="eastAsia" w:cs="宋体"/>
          <w:b/>
          <w:bCs/>
          <w:sz w:val="32"/>
          <w:szCs w:val="32"/>
        </w:rPr>
        <w:t xml:space="preserve">第二章  </w:t>
      </w:r>
      <w:r>
        <w:rPr>
          <w:rFonts w:hint="eastAsia" w:cs="宋体"/>
          <w:b/>
          <w:bCs/>
          <w:sz w:val="32"/>
          <w:szCs w:val="32"/>
          <w:lang w:eastAsia="zh-CN"/>
        </w:rPr>
        <w:t>报名供应商</w:t>
      </w:r>
      <w:r>
        <w:rPr>
          <w:rFonts w:hint="eastAsia" w:cs="宋体"/>
          <w:b/>
          <w:bCs/>
          <w:sz w:val="32"/>
          <w:szCs w:val="32"/>
        </w:rPr>
        <w:t>须知</w:t>
      </w:r>
      <w:bookmarkEnd w:id="14"/>
      <w:bookmarkEnd w:id="15"/>
      <w:bookmarkEnd w:id="16"/>
      <w:bookmarkEnd w:id="17"/>
      <w:bookmarkEnd w:id="18"/>
      <w:bookmarkEnd w:id="19"/>
      <w:bookmarkEnd w:id="20"/>
    </w:p>
    <w:p w14:paraId="2130FC6D">
      <w:pPr>
        <w:pageBreakBefore w:val="0"/>
        <w:kinsoku/>
        <w:overflowPunct/>
        <w:bidi w:val="0"/>
        <w:ind w:firstLine="562" w:firstLineChars="200"/>
        <w:jc w:val="center"/>
        <w:outlineLvl w:val="1"/>
        <w:rPr>
          <w:rFonts w:hint="eastAsia" w:hAnsi="宋体" w:cs="宋体"/>
          <w:sz w:val="28"/>
          <w:szCs w:val="28"/>
        </w:rPr>
      </w:pPr>
      <w:r>
        <w:rPr>
          <w:rFonts w:hint="eastAsia" w:hAnsi="宋体" w:cs="宋体"/>
          <w:b/>
          <w:sz w:val="28"/>
          <w:szCs w:val="28"/>
        </w:rPr>
        <w:t>一、</w:t>
      </w:r>
      <w:r>
        <w:rPr>
          <w:rFonts w:hint="eastAsia" w:hAnsi="宋体" w:cs="宋体"/>
          <w:b/>
          <w:sz w:val="28"/>
          <w:szCs w:val="28"/>
          <w:lang w:eastAsia="zh-CN"/>
        </w:rPr>
        <w:t>报名供应商</w:t>
      </w:r>
      <w:r>
        <w:rPr>
          <w:rFonts w:hint="eastAsia" w:hAnsi="宋体" w:cs="宋体"/>
          <w:b/>
          <w:sz w:val="28"/>
          <w:szCs w:val="28"/>
        </w:rPr>
        <w:t>须知前附表</w:t>
      </w:r>
    </w:p>
    <w:tbl>
      <w:tblPr>
        <w:tblStyle w:val="22"/>
        <w:tblW w:w="9920"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921"/>
        <w:gridCol w:w="1499"/>
        <w:gridCol w:w="7500"/>
      </w:tblGrid>
      <w:tr w14:paraId="1719FB2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9" w:hRule="exact"/>
          <w:tblHeader/>
          <w:jc w:val="center"/>
        </w:trPr>
        <w:tc>
          <w:tcPr>
            <w:tcW w:w="921" w:type="dxa"/>
            <w:vAlign w:val="center"/>
          </w:tcPr>
          <w:p w14:paraId="38877A7D">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b/>
                <w:lang w:val="zh-CN"/>
              </w:rPr>
            </w:pPr>
            <w:bookmarkStart w:id="21" w:name="_Toc213397010"/>
            <w:bookmarkStart w:id="22" w:name="_Toc213396946"/>
            <w:bookmarkStart w:id="23" w:name="_Toc869"/>
            <w:bookmarkStart w:id="24" w:name="_Toc189727030"/>
            <w:bookmarkStart w:id="25" w:name="_Toc213496268"/>
            <w:bookmarkStart w:id="26" w:name="_Toc217446032"/>
            <w:bookmarkStart w:id="27" w:name="_Toc213396760"/>
            <w:r>
              <w:rPr>
                <w:rFonts w:hint="eastAsia"/>
                <w:b/>
                <w:lang w:val="zh-CN"/>
              </w:rPr>
              <w:t>序 号</w:t>
            </w:r>
          </w:p>
        </w:tc>
        <w:tc>
          <w:tcPr>
            <w:tcW w:w="1499" w:type="dxa"/>
            <w:vAlign w:val="center"/>
          </w:tcPr>
          <w:p w14:paraId="158E8A4B">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b/>
                <w:lang w:val="zh-CN"/>
              </w:rPr>
            </w:pPr>
            <w:r>
              <w:rPr>
                <w:rFonts w:hint="eastAsia"/>
                <w:b/>
                <w:lang w:val="zh-CN"/>
              </w:rPr>
              <w:t>应知事项</w:t>
            </w:r>
          </w:p>
        </w:tc>
        <w:tc>
          <w:tcPr>
            <w:tcW w:w="7500" w:type="dxa"/>
            <w:vAlign w:val="center"/>
          </w:tcPr>
          <w:p w14:paraId="45333C96">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b/>
                <w:lang w:val="zh-CN"/>
              </w:rPr>
            </w:pPr>
            <w:r>
              <w:rPr>
                <w:rFonts w:hint="eastAsia"/>
                <w:b/>
                <w:lang w:val="zh-CN"/>
              </w:rPr>
              <w:t>说明和要求</w:t>
            </w:r>
          </w:p>
        </w:tc>
      </w:tr>
      <w:tr w14:paraId="6F33F96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13" w:hRule="exact"/>
          <w:jc w:val="center"/>
        </w:trPr>
        <w:tc>
          <w:tcPr>
            <w:tcW w:w="921" w:type="dxa"/>
            <w:vAlign w:val="center"/>
          </w:tcPr>
          <w:p w14:paraId="06F0AEB6">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1</w:t>
            </w:r>
          </w:p>
        </w:tc>
        <w:tc>
          <w:tcPr>
            <w:tcW w:w="1499" w:type="dxa"/>
            <w:vAlign w:val="center"/>
          </w:tcPr>
          <w:p w14:paraId="019CAF92">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项目最高限价</w:t>
            </w:r>
          </w:p>
        </w:tc>
        <w:tc>
          <w:tcPr>
            <w:tcW w:w="7500" w:type="dxa"/>
            <w:vAlign w:val="center"/>
          </w:tcPr>
          <w:p w14:paraId="66816CD2">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rPr>
            </w:pPr>
            <w:r>
              <w:rPr>
                <w:rFonts w:hint="eastAsia"/>
              </w:rPr>
              <w:t>本项目单价限价：单价限价详见第六章</w:t>
            </w:r>
          </w:p>
          <w:p w14:paraId="7C480D02">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rPr>
            </w:pPr>
            <w:r>
              <w:rPr>
                <w:rFonts w:hint="eastAsia"/>
                <w:b/>
                <w:bCs/>
              </w:rPr>
              <w:t>超过单价限价的报价为无效报价。</w:t>
            </w:r>
          </w:p>
        </w:tc>
      </w:tr>
      <w:tr w14:paraId="1E6BF71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exact"/>
          <w:jc w:val="center"/>
        </w:trPr>
        <w:tc>
          <w:tcPr>
            <w:tcW w:w="921" w:type="dxa"/>
            <w:vAlign w:val="center"/>
          </w:tcPr>
          <w:p w14:paraId="6086105F">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2</w:t>
            </w:r>
          </w:p>
        </w:tc>
        <w:tc>
          <w:tcPr>
            <w:tcW w:w="1499" w:type="dxa"/>
            <w:vAlign w:val="center"/>
          </w:tcPr>
          <w:p w14:paraId="3E6CFD61">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采购方式</w:t>
            </w:r>
          </w:p>
        </w:tc>
        <w:tc>
          <w:tcPr>
            <w:tcW w:w="7500" w:type="dxa"/>
            <w:vAlign w:val="center"/>
          </w:tcPr>
          <w:p w14:paraId="4A79BE29">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lang w:val="zh-CN"/>
              </w:rPr>
            </w:pPr>
            <w:r>
              <w:rPr>
                <w:rFonts w:hint="eastAsia"/>
              </w:rPr>
              <w:t>院内</w:t>
            </w:r>
            <w:r>
              <w:rPr>
                <w:rFonts w:hint="eastAsia"/>
                <w:lang w:val="zh-CN"/>
              </w:rPr>
              <w:t>比选</w:t>
            </w:r>
          </w:p>
        </w:tc>
      </w:tr>
      <w:tr w14:paraId="77F17DE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2" w:hRule="atLeast"/>
          <w:jc w:val="center"/>
        </w:trPr>
        <w:tc>
          <w:tcPr>
            <w:tcW w:w="921" w:type="dxa"/>
            <w:vAlign w:val="center"/>
          </w:tcPr>
          <w:p w14:paraId="3D0EE432">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3</w:t>
            </w:r>
          </w:p>
        </w:tc>
        <w:tc>
          <w:tcPr>
            <w:tcW w:w="1499" w:type="dxa"/>
            <w:vAlign w:val="center"/>
          </w:tcPr>
          <w:p w14:paraId="003E28E0">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比选方法</w:t>
            </w:r>
          </w:p>
        </w:tc>
        <w:tc>
          <w:tcPr>
            <w:tcW w:w="7500" w:type="dxa"/>
            <w:vAlign w:val="center"/>
          </w:tcPr>
          <w:p w14:paraId="3B7C4122">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rPr>
            </w:pPr>
            <w:r>
              <w:rPr>
                <w:rFonts w:hint="eastAsia"/>
              </w:rPr>
              <w:t>综合评分法</w:t>
            </w:r>
          </w:p>
        </w:tc>
      </w:tr>
      <w:tr w14:paraId="0506037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1" w:hRule="atLeast"/>
          <w:jc w:val="center"/>
        </w:trPr>
        <w:tc>
          <w:tcPr>
            <w:tcW w:w="921" w:type="dxa"/>
            <w:vAlign w:val="center"/>
          </w:tcPr>
          <w:p w14:paraId="52325D19">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kern w:val="2"/>
              </w:rPr>
            </w:pPr>
            <w:r>
              <w:rPr>
                <w:rFonts w:hint="eastAsia"/>
                <w:kern w:val="2"/>
              </w:rPr>
              <w:t>4</w:t>
            </w:r>
          </w:p>
        </w:tc>
        <w:tc>
          <w:tcPr>
            <w:tcW w:w="1499" w:type="dxa"/>
            <w:vAlign w:val="center"/>
          </w:tcPr>
          <w:p w14:paraId="12E1D66D">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hAnsi="宋体" w:cs="宋体"/>
                <w:kern w:val="2"/>
                <w:sz w:val="24"/>
                <w:szCs w:val="24"/>
              </w:rPr>
            </w:pPr>
            <w:r>
              <w:rPr>
                <w:rFonts w:hint="eastAsia" w:hAnsi="宋体" w:cs="宋体"/>
                <w:sz w:val="24"/>
                <w:szCs w:val="24"/>
              </w:rPr>
              <w:t>比选情况公告</w:t>
            </w:r>
          </w:p>
        </w:tc>
        <w:tc>
          <w:tcPr>
            <w:tcW w:w="7500" w:type="dxa"/>
            <w:vAlign w:val="center"/>
          </w:tcPr>
          <w:p w14:paraId="094DF5E8">
            <w:pPr>
              <w:keepNext w:val="0"/>
              <w:keepLines w:val="0"/>
              <w:pageBreakBefore w:val="0"/>
              <w:widowControl/>
              <w:kinsoku/>
              <w:wordWrap/>
              <w:overflowPunct/>
              <w:topLinePunct w:val="0"/>
              <w:bidi w:val="0"/>
              <w:adjustRightInd w:val="0"/>
              <w:snapToGrid w:val="0"/>
              <w:spacing w:line="360" w:lineRule="auto"/>
              <w:ind w:firstLine="0" w:firstLineChars="0"/>
              <w:textAlignment w:val="auto"/>
              <w:rPr>
                <w:rFonts w:hint="eastAsia" w:hAnsi="宋体" w:cs="宋体"/>
                <w:sz w:val="24"/>
                <w:szCs w:val="24"/>
              </w:rPr>
            </w:pPr>
            <w:r>
              <w:rPr>
                <w:rFonts w:hint="eastAsia" w:hAnsi="宋体" w:cs="宋体"/>
                <w:sz w:val="24"/>
                <w:szCs w:val="24"/>
                <w:lang w:val="zh-CN"/>
              </w:rPr>
              <w:t>比选结果在</w:t>
            </w:r>
            <w:r>
              <w:rPr>
                <w:rFonts w:hint="eastAsia" w:hAnsi="宋体" w:cs="宋体"/>
                <w:color w:val="0000FF"/>
                <w:sz w:val="24"/>
                <w:szCs w:val="24"/>
              </w:rPr>
              <w:t>医院官网</w:t>
            </w:r>
            <w:r>
              <w:rPr>
                <w:rFonts w:hint="eastAsia" w:hAnsi="宋体" w:cs="宋体"/>
                <w:sz w:val="24"/>
                <w:szCs w:val="24"/>
                <w:lang w:val="zh-CN"/>
              </w:rPr>
              <w:t>上予以公告。</w:t>
            </w:r>
          </w:p>
        </w:tc>
      </w:tr>
      <w:tr w14:paraId="1E975A5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25" w:hRule="atLeast"/>
          <w:jc w:val="center"/>
        </w:trPr>
        <w:tc>
          <w:tcPr>
            <w:tcW w:w="921" w:type="dxa"/>
            <w:tcBorders>
              <w:top w:val="single" w:color="auto" w:sz="8" w:space="0"/>
              <w:bottom w:val="single" w:color="auto" w:sz="8" w:space="0"/>
              <w:right w:val="single" w:color="auto" w:sz="8" w:space="0"/>
            </w:tcBorders>
            <w:vAlign w:val="center"/>
          </w:tcPr>
          <w:p w14:paraId="0677214A">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rPr>
              <w:t>5</w:t>
            </w:r>
          </w:p>
        </w:tc>
        <w:tc>
          <w:tcPr>
            <w:tcW w:w="1499" w:type="dxa"/>
            <w:tcBorders>
              <w:top w:val="single" w:color="auto" w:sz="8" w:space="0"/>
              <w:left w:val="single" w:color="auto" w:sz="8" w:space="0"/>
              <w:bottom w:val="single" w:color="auto" w:sz="8" w:space="0"/>
              <w:right w:val="single" w:color="auto" w:sz="8" w:space="0"/>
            </w:tcBorders>
            <w:vAlign w:val="center"/>
          </w:tcPr>
          <w:p w14:paraId="48EAC3D2">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参选保证金</w:t>
            </w:r>
          </w:p>
        </w:tc>
        <w:tc>
          <w:tcPr>
            <w:tcW w:w="7500" w:type="dxa"/>
            <w:tcBorders>
              <w:top w:val="single" w:color="auto" w:sz="8" w:space="0"/>
              <w:left w:val="single" w:color="auto" w:sz="8" w:space="0"/>
              <w:bottom w:val="single" w:color="auto" w:sz="8" w:space="0"/>
            </w:tcBorders>
            <w:vAlign w:val="center"/>
          </w:tcPr>
          <w:p w14:paraId="36A91C1B">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rPr>
            </w:pPr>
            <w:r>
              <w:rPr>
                <w:rFonts w:hint="eastAsia"/>
                <w:lang w:val="zh-CN"/>
              </w:rPr>
              <w:t>本项目不收取参选保证金。</w:t>
            </w:r>
          </w:p>
        </w:tc>
      </w:tr>
      <w:tr w14:paraId="780A171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8" w:hRule="atLeast"/>
          <w:jc w:val="center"/>
        </w:trPr>
        <w:tc>
          <w:tcPr>
            <w:tcW w:w="921" w:type="dxa"/>
            <w:tcBorders>
              <w:top w:val="single" w:color="auto" w:sz="8" w:space="0"/>
              <w:bottom w:val="single" w:color="auto" w:sz="4" w:space="0"/>
              <w:right w:val="single" w:color="auto" w:sz="8" w:space="0"/>
            </w:tcBorders>
            <w:vAlign w:val="center"/>
          </w:tcPr>
          <w:p w14:paraId="4582D7C3">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rPr>
              <w:t>6</w:t>
            </w:r>
          </w:p>
        </w:tc>
        <w:tc>
          <w:tcPr>
            <w:tcW w:w="1499" w:type="dxa"/>
            <w:tcBorders>
              <w:top w:val="single" w:color="auto" w:sz="8" w:space="0"/>
              <w:left w:val="single" w:color="auto" w:sz="8" w:space="0"/>
              <w:bottom w:val="single" w:color="auto" w:sz="4" w:space="0"/>
              <w:right w:val="single" w:color="auto" w:sz="8" w:space="0"/>
            </w:tcBorders>
            <w:vAlign w:val="center"/>
          </w:tcPr>
          <w:p w14:paraId="45AE2202">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lang w:val="zh-CN"/>
              </w:rPr>
            </w:pPr>
            <w:r>
              <w:rPr>
                <w:rFonts w:hint="eastAsia"/>
                <w:lang w:val="zh-CN"/>
              </w:rPr>
              <w:t>履约保证金</w:t>
            </w:r>
          </w:p>
        </w:tc>
        <w:tc>
          <w:tcPr>
            <w:tcW w:w="7500" w:type="dxa"/>
            <w:tcBorders>
              <w:top w:val="single" w:color="auto" w:sz="8" w:space="0"/>
              <w:left w:val="single" w:color="auto" w:sz="8" w:space="0"/>
              <w:bottom w:val="single" w:color="auto" w:sz="4" w:space="0"/>
            </w:tcBorders>
            <w:vAlign w:val="center"/>
          </w:tcPr>
          <w:p w14:paraId="23907482">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rPr>
            </w:pPr>
            <w:r>
              <w:rPr>
                <w:rFonts w:hint="eastAsia"/>
                <w:lang w:val="zh-CN"/>
              </w:rPr>
              <w:t>本项目不收取参选保证金。</w:t>
            </w:r>
          </w:p>
        </w:tc>
      </w:tr>
      <w:tr w14:paraId="67F33B7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4" w:hRule="atLeast"/>
          <w:jc w:val="center"/>
        </w:trPr>
        <w:tc>
          <w:tcPr>
            <w:tcW w:w="921" w:type="dxa"/>
            <w:tcBorders>
              <w:top w:val="single" w:color="auto" w:sz="4" w:space="0"/>
              <w:bottom w:val="single" w:color="auto" w:sz="4" w:space="0"/>
              <w:right w:val="single" w:color="auto" w:sz="8" w:space="0"/>
            </w:tcBorders>
            <w:vAlign w:val="center"/>
          </w:tcPr>
          <w:p w14:paraId="4C23668D">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eastAsia="宋体"/>
                <w:lang w:eastAsia="zh-CN"/>
              </w:rPr>
            </w:pPr>
            <w:r>
              <w:rPr>
                <w:rFonts w:hint="eastAsia"/>
                <w:lang w:val="en-US" w:eastAsia="zh-CN"/>
              </w:rPr>
              <w:t>7</w:t>
            </w:r>
          </w:p>
        </w:tc>
        <w:tc>
          <w:tcPr>
            <w:tcW w:w="1499" w:type="dxa"/>
            <w:tcBorders>
              <w:top w:val="single" w:color="auto" w:sz="4" w:space="0"/>
              <w:left w:val="single" w:color="auto" w:sz="8" w:space="0"/>
              <w:bottom w:val="single" w:color="auto" w:sz="4" w:space="0"/>
              <w:right w:val="single" w:color="auto" w:sz="8" w:space="0"/>
            </w:tcBorders>
            <w:vAlign w:val="center"/>
          </w:tcPr>
          <w:p w14:paraId="34B375AD">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hAnsi="宋体" w:cs="宋体"/>
                <w:sz w:val="24"/>
                <w:szCs w:val="24"/>
                <w:lang w:val="zh-CN"/>
              </w:rPr>
            </w:pPr>
            <w:r>
              <w:rPr>
                <w:rFonts w:hint="eastAsia" w:hAnsi="宋体" w:cs="宋体"/>
                <w:sz w:val="24"/>
                <w:szCs w:val="24"/>
              </w:rPr>
              <w:t>服务时间</w:t>
            </w:r>
          </w:p>
        </w:tc>
        <w:tc>
          <w:tcPr>
            <w:tcW w:w="7500" w:type="dxa"/>
            <w:tcBorders>
              <w:top w:val="single" w:color="auto" w:sz="4" w:space="0"/>
              <w:left w:val="single" w:color="auto" w:sz="8" w:space="0"/>
              <w:bottom w:val="single" w:color="auto" w:sz="4" w:space="0"/>
            </w:tcBorders>
            <w:vAlign w:val="center"/>
          </w:tcPr>
          <w:p w14:paraId="4CB58282">
            <w:pPr>
              <w:keepNext w:val="0"/>
              <w:keepLines w:val="0"/>
              <w:pageBreakBefore w:val="0"/>
              <w:kinsoku/>
              <w:wordWrap/>
              <w:overflowPunct/>
              <w:topLinePunct w:val="0"/>
              <w:bidi w:val="0"/>
              <w:adjustRightInd w:val="0"/>
              <w:snapToGrid w:val="0"/>
              <w:spacing w:line="360" w:lineRule="auto"/>
              <w:ind w:firstLine="0" w:firstLineChars="0"/>
              <w:textAlignment w:val="auto"/>
              <w:rPr>
                <w:rFonts w:hint="eastAsia" w:hAnsi="宋体" w:cs="宋体"/>
                <w:sz w:val="24"/>
                <w:szCs w:val="24"/>
              </w:rPr>
            </w:pPr>
            <w:r>
              <w:rPr>
                <w:rFonts w:hint="eastAsia" w:hAnsi="宋体" w:cs="宋体"/>
                <w:sz w:val="24"/>
                <w:szCs w:val="24"/>
              </w:rPr>
              <w:t>详见比选文件第六章</w:t>
            </w:r>
          </w:p>
        </w:tc>
      </w:tr>
      <w:tr w14:paraId="5C3275C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4" w:hRule="atLeast"/>
          <w:jc w:val="center"/>
        </w:trPr>
        <w:tc>
          <w:tcPr>
            <w:tcW w:w="921" w:type="dxa"/>
            <w:tcBorders>
              <w:top w:val="single" w:color="auto" w:sz="4" w:space="0"/>
              <w:bottom w:val="single" w:color="auto" w:sz="4" w:space="0"/>
              <w:right w:val="single" w:color="auto" w:sz="8" w:space="0"/>
            </w:tcBorders>
            <w:vAlign w:val="center"/>
          </w:tcPr>
          <w:p w14:paraId="5C2C38BD">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eastAsia="宋体"/>
                <w:lang w:eastAsia="zh-CN"/>
              </w:rPr>
            </w:pPr>
            <w:r>
              <w:rPr>
                <w:rFonts w:hint="eastAsia"/>
                <w:lang w:val="en-US" w:eastAsia="zh-CN"/>
              </w:rPr>
              <w:t>8</w:t>
            </w:r>
          </w:p>
        </w:tc>
        <w:tc>
          <w:tcPr>
            <w:tcW w:w="1499" w:type="dxa"/>
            <w:tcBorders>
              <w:top w:val="single" w:color="auto" w:sz="4" w:space="0"/>
              <w:left w:val="single" w:color="auto" w:sz="8" w:space="0"/>
              <w:bottom w:val="single" w:color="auto" w:sz="4" w:space="0"/>
              <w:right w:val="single" w:color="auto" w:sz="8" w:space="0"/>
            </w:tcBorders>
            <w:vAlign w:val="center"/>
          </w:tcPr>
          <w:p w14:paraId="0C08A569">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kern w:val="2"/>
                <w:lang w:val="zh-CN"/>
              </w:rPr>
            </w:pPr>
            <w:r>
              <w:rPr>
                <w:rFonts w:hint="eastAsia"/>
                <w:kern w:val="2"/>
              </w:rPr>
              <w:t>不正当竞争预防措施</w:t>
            </w:r>
            <w:r>
              <w:rPr>
                <w:rFonts w:hint="eastAsia"/>
              </w:rPr>
              <w:t>（实质性要求）</w:t>
            </w:r>
          </w:p>
        </w:tc>
        <w:tc>
          <w:tcPr>
            <w:tcW w:w="7500" w:type="dxa"/>
            <w:tcBorders>
              <w:top w:val="single" w:color="auto" w:sz="4" w:space="0"/>
              <w:left w:val="single" w:color="auto" w:sz="8" w:space="0"/>
              <w:bottom w:val="single" w:color="auto" w:sz="4" w:space="0"/>
            </w:tcBorders>
            <w:vAlign w:val="center"/>
          </w:tcPr>
          <w:p w14:paraId="29F45DAB">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hAnsi="宋体" w:cs="宋体"/>
                <w:kern w:val="2"/>
                <w:sz w:val="24"/>
                <w:szCs w:val="24"/>
                <w:lang w:val="zh-CN"/>
              </w:rPr>
            </w:pPr>
            <w:r>
              <w:rPr>
                <w:rFonts w:hint="eastAsia" w:hAnsi="宋体" w:cs="宋体"/>
                <w:kern w:val="2"/>
                <w:sz w:val="24"/>
                <w:szCs w:val="24"/>
              </w:rPr>
              <w:t>在比选过程中</w:t>
            </w:r>
            <w:r>
              <w:rPr>
                <w:rFonts w:hint="eastAsia" w:hAnsi="宋体" w:cs="宋体"/>
                <w:kern w:val="2"/>
                <w:sz w:val="24"/>
                <w:szCs w:val="24"/>
                <w:lang w:val="en-US" w:eastAsia="zh-CN"/>
              </w:rPr>
              <w:t>采购委员会</w:t>
            </w:r>
            <w:r>
              <w:rPr>
                <w:rFonts w:hint="eastAsia" w:hAnsi="宋体" w:cs="宋体"/>
                <w:kern w:val="2"/>
                <w:sz w:val="24"/>
                <w:szCs w:val="24"/>
                <w:lang w:val="zh-CN"/>
              </w:rPr>
              <w:t>认为供应商的报价明显低于其他通过符合性审查供应商的报价，有可能影响产品质量或者不能诚信履约的，应当要求其在评标现场合理的时间内提供书面说明，必要时提交相关证明材料；供应商不能证明其报价合理性的，采购委员会应当将其作为无效响应处理。</w:t>
            </w:r>
          </w:p>
          <w:p w14:paraId="00FF8235">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hAnsi="宋体" w:cs="宋体"/>
                <w:kern w:val="2"/>
                <w:sz w:val="24"/>
                <w:szCs w:val="24"/>
                <w:lang w:val="zh-CN"/>
              </w:rPr>
            </w:pPr>
            <w:r>
              <w:rPr>
                <w:rFonts w:hint="eastAsia" w:hAnsi="宋体" w:cs="宋体"/>
                <w:kern w:val="2"/>
                <w:sz w:val="24"/>
                <w:szCs w:val="24"/>
                <w:lang w:val="zh-CN"/>
              </w:rPr>
              <w:t>供应商书面说明应当按照国家财务会计制度的规定要求，逐项就供应商提供的货物、工程和服务的主营业务成本（应根据供应商企业类型予以区别）、税金及附加、销售费用、管理费用、财务费用等成本构成事项详细陈述。</w:t>
            </w:r>
          </w:p>
          <w:p w14:paraId="5E3EB5E4">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hAnsi="宋体" w:cs="宋体"/>
                <w:kern w:val="2"/>
                <w:sz w:val="24"/>
                <w:szCs w:val="24"/>
              </w:rPr>
            </w:pPr>
            <w:r>
              <w:rPr>
                <w:rFonts w:hint="eastAsia" w:hAnsi="宋体" w:cs="宋体"/>
                <w:kern w:val="2"/>
                <w:sz w:val="24"/>
                <w:szCs w:val="24"/>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2964B790">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lang w:val="zh-CN"/>
              </w:rPr>
            </w:pPr>
            <w:r>
              <w:rPr>
                <w:rFonts w:hint="eastAsia"/>
                <w:kern w:val="2"/>
              </w:rPr>
              <w:t>供应商提供书面说明后，</w:t>
            </w:r>
            <w:r>
              <w:rPr>
                <w:rFonts w:hint="eastAsia"/>
                <w:kern w:val="2"/>
                <w:lang w:eastAsia="zh-CN"/>
              </w:rPr>
              <w:t>采购委员会</w:t>
            </w:r>
            <w:r>
              <w:rPr>
                <w:rFonts w:hint="eastAsia"/>
                <w:kern w:val="2"/>
              </w:rPr>
              <w:t>应当结合采购项目采购需求、专业实际情况、供应商财务状况报告、与其他供应商比较情况等就供应商书面说明进行审查评价。供应商拒绝或者变相拒绝（包括未在规定时间内提供的）提供有效书面说明或者书面说明不能证明其报价合理性的，</w:t>
            </w:r>
            <w:r>
              <w:rPr>
                <w:rFonts w:hint="eastAsia"/>
                <w:kern w:val="2"/>
                <w:lang w:eastAsia="zh-CN"/>
              </w:rPr>
              <w:t>采购委员会</w:t>
            </w:r>
            <w:r>
              <w:rPr>
                <w:rFonts w:hint="eastAsia"/>
                <w:kern w:val="2"/>
              </w:rPr>
              <w:t>应当将其比选申请文件作为无效处理。</w:t>
            </w:r>
          </w:p>
        </w:tc>
      </w:tr>
      <w:tr w14:paraId="3CAB628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4" w:hRule="atLeast"/>
          <w:jc w:val="center"/>
        </w:trPr>
        <w:tc>
          <w:tcPr>
            <w:tcW w:w="921" w:type="dxa"/>
            <w:tcBorders>
              <w:top w:val="single" w:color="auto" w:sz="4" w:space="0"/>
              <w:bottom w:val="single" w:color="auto" w:sz="4" w:space="0"/>
              <w:right w:val="single" w:color="auto" w:sz="8" w:space="0"/>
            </w:tcBorders>
            <w:vAlign w:val="center"/>
          </w:tcPr>
          <w:p w14:paraId="64F3A4B1">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eastAsia="宋体"/>
                <w:lang w:eastAsia="zh-CN"/>
              </w:rPr>
            </w:pPr>
            <w:r>
              <w:rPr>
                <w:rFonts w:hint="eastAsia"/>
                <w:lang w:val="en-US" w:eastAsia="zh-CN"/>
              </w:rPr>
              <w:t>9</w:t>
            </w:r>
          </w:p>
        </w:tc>
        <w:tc>
          <w:tcPr>
            <w:tcW w:w="1499" w:type="dxa"/>
            <w:tcBorders>
              <w:top w:val="single" w:color="auto" w:sz="4" w:space="0"/>
              <w:left w:val="single" w:color="auto" w:sz="8" w:space="0"/>
              <w:bottom w:val="single" w:color="auto" w:sz="4" w:space="0"/>
              <w:right w:val="single" w:color="auto" w:sz="8" w:space="0"/>
            </w:tcBorders>
            <w:vAlign w:val="center"/>
          </w:tcPr>
          <w:p w14:paraId="79056D0C">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kern w:val="2"/>
                <w:lang w:val="zh-CN"/>
              </w:rPr>
            </w:pPr>
            <w:r>
              <w:rPr>
                <w:rFonts w:hint="eastAsia"/>
                <w:kern w:val="2"/>
              </w:rPr>
              <w:t>品牌或者供应商（如涉及）</w:t>
            </w:r>
          </w:p>
        </w:tc>
        <w:tc>
          <w:tcPr>
            <w:tcW w:w="7500" w:type="dxa"/>
            <w:tcBorders>
              <w:top w:val="single" w:color="auto" w:sz="4" w:space="0"/>
              <w:left w:val="single" w:color="auto" w:sz="8" w:space="0"/>
              <w:bottom w:val="single" w:color="auto" w:sz="4" w:space="0"/>
            </w:tcBorders>
          </w:tcPr>
          <w:p w14:paraId="6ABAB0FB">
            <w:pPr>
              <w:pStyle w:val="38"/>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eastAsia"/>
                <w:lang w:val="zh-CN"/>
              </w:rPr>
            </w:pPr>
            <w:r>
              <w:rPr>
                <w:rFonts w:hint="eastAsia"/>
              </w:rPr>
              <w:t>若比选文件涉及品牌或者供应商，其目的</w:t>
            </w:r>
            <w:r>
              <w:rPr>
                <w:rFonts w:hint="eastAsia"/>
                <w:lang w:eastAsia="zh-CN"/>
              </w:rPr>
              <w:t>是</w:t>
            </w:r>
            <w:r>
              <w:rPr>
                <w:rFonts w:hint="eastAsia"/>
              </w:rPr>
              <w:t>准备清楚说明该项目的技术标准和要求，其意思表示为“参照或相当于”品牌或者供应商，其品牌或供应商具有可替代性。</w:t>
            </w:r>
          </w:p>
        </w:tc>
      </w:tr>
      <w:tr w14:paraId="4E8D2E2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4" w:hRule="atLeast"/>
          <w:jc w:val="center"/>
        </w:trPr>
        <w:tc>
          <w:tcPr>
            <w:tcW w:w="921" w:type="dxa"/>
            <w:tcBorders>
              <w:top w:val="single" w:color="auto" w:sz="4" w:space="0"/>
              <w:bottom w:val="single" w:color="auto" w:sz="4" w:space="0"/>
              <w:right w:val="single" w:color="auto" w:sz="8" w:space="0"/>
            </w:tcBorders>
            <w:vAlign w:val="center"/>
          </w:tcPr>
          <w:p w14:paraId="14B9E07C">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hAnsi="宋体" w:eastAsia="宋体" w:cs="宋体"/>
                <w:sz w:val="24"/>
                <w:szCs w:val="24"/>
                <w:lang w:val="en-US" w:eastAsia="zh-CN"/>
              </w:rPr>
            </w:pPr>
            <w:r>
              <w:rPr>
                <w:rFonts w:hint="eastAsia" w:hAnsi="宋体" w:cs="宋体"/>
                <w:sz w:val="24"/>
                <w:szCs w:val="24"/>
              </w:rPr>
              <w:t>1</w:t>
            </w:r>
            <w:r>
              <w:rPr>
                <w:rFonts w:hint="eastAsia" w:hAnsi="宋体" w:cs="宋体"/>
                <w:sz w:val="24"/>
                <w:szCs w:val="24"/>
                <w:lang w:val="en-US" w:eastAsia="zh-CN"/>
              </w:rPr>
              <w:t>0</w:t>
            </w:r>
          </w:p>
        </w:tc>
        <w:tc>
          <w:tcPr>
            <w:tcW w:w="1499" w:type="dxa"/>
            <w:tcBorders>
              <w:top w:val="single" w:color="auto" w:sz="4" w:space="0"/>
              <w:left w:val="single" w:color="auto" w:sz="8" w:space="0"/>
              <w:bottom w:val="single" w:color="auto" w:sz="4" w:space="0"/>
              <w:right w:val="single" w:color="auto" w:sz="8" w:space="0"/>
            </w:tcBorders>
            <w:vAlign w:val="center"/>
          </w:tcPr>
          <w:p w14:paraId="5203CAE4">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hAnsi="宋体" w:cs="宋体"/>
                <w:sz w:val="24"/>
                <w:szCs w:val="24"/>
              </w:rPr>
            </w:pPr>
            <w:r>
              <w:rPr>
                <w:rFonts w:hint="eastAsia" w:hAnsi="宋体" w:cs="宋体"/>
                <w:sz w:val="24"/>
                <w:szCs w:val="24"/>
              </w:rPr>
              <w:t>备注</w:t>
            </w:r>
          </w:p>
        </w:tc>
        <w:tc>
          <w:tcPr>
            <w:tcW w:w="7500" w:type="dxa"/>
            <w:tcBorders>
              <w:top w:val="single" w:color="auto" w:sz="4" w:space="0"/>
              <w:left w:val="single" w:color="auto" w:sz="8" w:space="0"/>
              <w:bottom w:val="single" w:color="auto" w:sz="4" w:space="0"/>
            </w:tcBorders>
            <w:vAlign w:val="center"/>
          </w:tcPr>
          <w:p w14:paraId="54611603">
            <w:pPr>
              <w:keepNext w:val="0"/>
              <w:keepLines w:val="0"/>
              <w:pageBreakBefore w:val="0"/>
              <w:kinsoku/>
              <w:wordWrap/>
              <w:overflowPunct/>
              <w:topLinePunct w:val="0"/>
              <w:bidi w:val="0"/>
              <w:adjustRightInd w:val="0"/>
              <w:snapToGrid w:val="0"/>
              <w:spacing w:line="360" w:lineRule="auto"/>
              <w:ind w:firstLine="0" w:firstLineChars="0"/>
              <w:textAlignment w:val="auto"/>
              <w:rPr>
                <w:rFonts w:hint="eastAsia" w:hAnsi="宋体" w:cs="宋体"/>
                <w:sz w:val="24"/>
                <w:szCs w:val="24"/>
              </w:rPr>
            </w:pPr>
            <w:r>
              <w:rPr>
                <w:rFonts w:hint="eastAsia" w:hAnsi="宋体" w:cs="宋体"/>
                <w:sz w:val="24"/>
                <w:szCs w:val="24"/>
              </w:rPr>
              <w:t>若比选文件中其他内容与须知前附表内容不一致的，以须知前附表为准。本项目不属于政府采购项目、必须招标的工程项目范畴，本文件中所有涉及的相关法律法规政策均为参照</w:t>
            </w:r>
            <w:r>
              <w:rPr>
                <w:rFonts w:hint="eastAsia" w:hAnsi="宋体" w:cs="宋体"/>
                <w:sz w:val="24"/>
                <w:szCs w:val="24"/>
                <w:lang w:val="en-US" w:eastAsia="zh-CN"/>
              </w:rPr>
              <w:t>政府采购项目</w:t>
            </w:r>
            <w:r>
              <w:rPr>
                <w:rFonts w:hint="eastAsia" w:hAnsi="宋体" w:cs="宋体"/>
                <w:sz w:val="24"/>
                <w:szCs w:val="24"/>
              </w:rPr>
              <w:t>执行，最终解释权归比选人所有。</w:t>
            </w:r>
          </w:p>
        </w:tc>
      </w:tr>
      <w:tr w14:paraId="5997560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4" w:hRule="atLeast"/>
          <w:jc w:val="center"/>
        </w:trPr>
        <w:tc>
          <w:tcPr>
            <w:tcW w:w="921" w:type="dxa"/>
            <w:tcBorders>
              <w:top w:val="single" w:color="auto" w:sz="4" w:space="0"/>
              <w:right w:val="single" w:color="auto" w:sz="8" w:space="0"/>
            </w:tcBorders>
            <w:vAlign w:val="center"/>
          </w:tcPr>
          <w:p w14:paraId="59B113C6">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hAnsi="宋体" w:eastAsia="宋体" w:cs="宋体"/>
                <w:sz w:val="24"/>
                <w:szCs w:val="24"/>
                <w:lang w:val="en-US" w:eastAsia="zh-CN"/>
              </w:rPr>
            </w:pPr>
            <w:r>
              <w:rPr>
                <w:rFonts w:hint="eastAsia" w:hAnsi="宋体" w:cs="宋体"/>
                <w:sz w:val="24"/>
                <w:szCs w:val="24"/>
              </w:rPr>
              <w:t>1</w:t>
            </w:r>
            <w:r>
              <w:rPr>
                <w:rFonts w:hint="eastAsia" w:hAnsi="宋体" w:cs="宋体"/>
                <w:sz w:val="24"/>
                <w:szCs w:val="24"/>
                <w:lang w:val="en-US" w:eastAsia="zh-CN"/>
              </w:rPr>
              <w:t>1</w:t>
            </w:r>
          </w:p>
        </w:tc>
        <w:tc>
          <w:tcPr>
            <w:tcW w:w="1499" w:type="dxa"/>
            <w:tcBorders>
              <w:top w:val="single" w:color="auto" w:sz="4" w:space="0"/>
              <w:left w:val="single" w:color="auto" w:sz="8" w:space="0"/>
              <w:right w:val="single" w:color="auto" w:sz="8" w:space="0"/>
            </w:tcBorders>
            <w:vAlign w:val="center"/>
          </w:tcPr>
          <w:p w14:paraId="13E794C5">
            <w:pPr>
              <w:pStyle w:val="38"/>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eastAsia"/>
              </w:rPr>
            </w:pPr>
            <w:r>
              <w:rPr>
                <w:rFonts w:hint="eastAsia"/>
                <w:lang w:val="zh-CN"/>
              </w:rPr>
              <w:t>特别提醒</w:t>
            </w:r>
          </w:p>
        </w:tc>
        <w:tc>
          <w:tcPr>
            <w:tcW w:w="7500" w:type="dxa"/>
            <w:tcBorders>
              <w:top w:val="single" w:color="auto" w:sz="4" w:space="0"/>
              <w:left w:val="single" w:color="auto" w:sz="8" w:space="0"/>
            </w:tcBorders>
            <w:vAlign w:val="center"/>
          </w:tcPr>
          <w:p w14:paraId="68412B60">
            <w:pPr>
              <w:keepNext w:val="0"/>
              <w:keepLines w:val="0"/>
              <w:pageBreakBefore w:val="0"/>
              <w:kinsoku/>
              <w:wordWrap/>
              <w:overflowPunct/>
              <w:topLinePunct w:val="0"/>
              <w:bidi w:val="0"/>
              <w:adjustRightInd w:val="0"/>
              <w:snapToGrid w:val="0"/>
              <w:spacing w:line="360" w:lineRule="auto"/>
              <w:ind w:firstLine="0" w:firstLineChars="0"/>
              <w:textAlignment w:val="auto"/>
              <w:rPr>
                <w:rFonts w:hint="eastAsia" w:hAnsi="宋体" w:cs="宋体"/>
                <w:sz w:val="24"/>
                <w:szCs w:val="24"/>
              </w:rPr>
            </w:pPr>
            <w:r>
              <w:rPr>
                <w:rFonts w:hint="eastAsia" w:hAnsi="宋体" w:cs="宋体"/>
                <w:sz w:val="24"/>
                <w:szCs w:val="24"/>
                <w:lang w:eastAsia="zh-CN"/>
              </w:rPr>
              <w:t>报名供应商</w:t>
            </w:r>
            <w:r>
              <w:rPr>
                <w:rFonts w:hint="eastAsia" w:hAnsi="宋体" w:cs="宋体"/>
                <w:sz w:val="24"/>
                <w:szCs w:val="24"/>
              </w:rPr>
              <w:t>必须按照比选文件据实填写，不得虚假应答，凡经查实，将取消其中选资格。</w:t>
            </w:r>
          </w:p>
        </w:tc>
      </w:tr>
      <w:bookmarkEnd w:id="21"/>
      <w:bookmarkEnd w:id="22"/>
      <w:bookmarkEnd w:id="23"/>
      <w:bookmarkEnd w:id="24"/>
      <w:bookmarkEnd w:id="25"/>
      <w:bookmarkEnd w:id="26"/>
      <w:bookmarkEnd w:id="27"/>
    </w:tbl>
    <w:p w14:paraId="71594F0E">
      <w:pPr>
        <w:pStyle w:val="3"/>
        <w:pageBreakBefore w:val="0"/>
        <w:kinsoku/>
        <w:overflowPunct/>
        <w:bidi w:val="0"/>
        <w:adjustRightInd w:val="0"/>
        <w:snapToGrid w:val="0"/>
        <w:spacing w:before="0" w:after="0" w:line="240" w:lineRule="auto"/>
        <w:ind w:firstLine="643" w:firstLineChars="200"/>
        <w:jc w:val="center"/>
        <w:rPr>
          <w:rFonts w:hint="eastAsia" w:ascii="宋体" w:hAnsi="宋体" w:eastAsia="宋体" w:cs="宋体"/>
          <w:bCs w:val="0"/>
          <w:sz w:val="28"/>
          <w:szCs w:val="28"/>
        </w:rPr>
      </w:pPr>
      <w:bookmarkStart w:id="28" w:name="_Toc20481"/>
      <w:bookmarkStart w:id="29" w:name="_Toc16798"/>
      <w:bookmarkStart w:id="30" w:name="_Toc14106"/>
      <w:bookmarkStart w:id="31" w:name="_Toc32118"/>
      <w:r>
        <w:rPr>
          <w:rFonts w:hint="eastAsia" w:ascii="宋体" w:hAnsi="宋体" w:eastAsia="宋体" w:cs="宋体"/>
          <w:bCs w:val="0"/>
        </w:rPr>
        <w:br w:type="page"/>
      </w:r>
      <w:r>
        <w:rPr>
          <w:rFonts w:hint="eastAsia" w:ascii="宋体" w:hAnsi="宋体" w:eastAsia="宋体" w:cs="宋体"/>
          <w:bCs w:val="0"/>
          <w:sz w:val="28"/>
          <w:szCs w:val="28"/>
        </w:rPr>
        <w:t>二、总 则</w:t>
      </w:r>
      <w:bookmarkEnd w:id="28"/>
      <w:bookmarkEnd w:id="29"/>
      <w:bookmarkEnd w:id="30"/>
      <w:bookmarkEnd w:id="31"/>
    </w:p>
    <w:p w14:paraId="723EB680">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32" w:name="_Toc183682342"/>
      <w:bookmarkStart w:id="33" w:name="_Toc183582205"/>
      <w:bookmarkStart w:id="34" w:name="_Toc22739"/>
      <w:bookmarkStart w:id="35" w:name="_Toc217446034"/>
      <w:bookmarkStart w:id="36" w:name="_Toc306956830"/>
      <w:r>
        <w:rPr>
          <w:rFonts w:hint="eastAsia" w:hAnsi="宋体" w:cs="宋体"/>
          <w:sz w:val="28"/>
          <w:szCs w:val="28"/>
        </w:rPr>
        <w:t>1.</w:t>
      </w:r>
      <w:bookmarkEnd w:id="32"/>
      <w:bookmarkEnd w:id="33"/>
      <w:r>
        <w:rPr>
          <w:rFonts w:hint="eastAsia" w:hAnsi="宋体" w:cs="宋体"/>
          <w:sz w:val="28"/>
          <w:szCs w:val="28"/>
        </w:rPr>
        <w:t xml:space="preserve"> 适用范围</w:t>
      </w:r>
      <w:bookmarkEnd w:id="34"/>
      <w:bookmarkEnd w:id="35"/>
    </w:p>
    <w:p w14:paraId="74E99F2F">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1.1 本</w:t>
      </w:r>
      <w:r>
        <w:rPr>
          <w:rFonts w:hint="eastAsia" w:hAnsi="宋体" w:cs="宋体"/>
          <w:sz w:val="28"/>
          <w:szCs w:val="28"/>
          <w:lang w:val="en-US" w:eastAsia="zh-CN"/>
        </w:rPr>
        <w:t>招标</w:t>
      </w:r>
      <w:r>
        <w:rPr>
          <w:rFonts w:hint="eastAsia" w:hAnsi="宋体" w:cs="宋体"/>
          <w:sz w:val="28"/>
          <w:szCs w:val="28"/>
        </w:rPr>
        <w:t>文件仅适用于本次比选项目。</w:t>
      </w:r>
    </w:p>
    <w:p w14:paraId="0A7AFC81">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37" w:name="_Toc183582206"/>
      <w:bookmarkStart w:id="38" w:name="_Toc183682343"/>
      <w:bookmarkStart w:id="39" w:name="_Toc217446035"/>
      <w:bookmarkStart w:id="40" w:name="_Toc30617"/>
      <w:r>
        <w:rPr>
          <w:rFonts w:hint="eastAsia" w:hAnsi="宋体" w:cs="宋体"/>
          <w:sz w:val="28"/>
          <w:szCs w:val="28"/>
        </w:rPr>
        <w:t xml:space="preserve">2. </w:t>
      </w:r>
      <w:bookmarkEnd w:id="37"/>
      <w:bookmarkEnd w:id="38"/>
      <w:r>
        <w:rPr>
          <w:rFonts w:hint="eastAsia" w:hAnsi="宋体" w:cs="宋体"/>
          <w:sz w:val="28"/>
          <w:szCs w:val="28"/>
        </w:rPr>
        <w:t>有关定义</w:t>
      </w:r>
      <w:bookmarkEnd w:id="39"/>
      <w:bookmarkEnd w:id="40"/>
    </w:p>
    <w:p w14:paraId="136A4A4B">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2.1 “比选人”系指依法进行比选的国家机关、事业单位、团体组织。本次比选的比选人是</w:t>
      </w:r>
      <w:r>
        <w:rPr>
          <w:rFonts w:hint="eastAsia" w:hAnsi="宋体" w:cs="宋体"/>
          <w:sz w:val="28"/>
          <w:szCs w:val="28"/>
          <w:u w:val="single"/>
        </w:rPr>
        <w:t>宜宾市第六人民医院</w:t>
      </w:r>
    </w:p>
    <w:p w14:paraId="1C147167">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2.2 “</w:t>
      </w:r>
      <w:r>
        <w:rPr>
          <w:rFonts w:hint="eastAsia" w:hAnsi="宋体" w:cs="宋体"/>
          <w:sz w:val="28"/>
          <w:szCs w:val="28"/>
          <w:lang w:eastAsia="zh-CN"/>
        </w:rPr>
        <w:t>报名供应商</w:t>
      </w:r>
      <w:r>
        <w:rPr>
          <w:rFonts w:hint="eastAsia" w:hAnsi="宋体" w:cs="宋体"/>
          <w:sz w:val="28"/>
          <w:szCs w:val="28"/>
        </w:rPr>
        <w:t>”“供应商”系指报名</w:t>
      </w:r>
      <w:r>
        <w:rPr>
          <w:rFonts w:hint="eastAsia" w:hAnsi="宋体" w:cs="宋体"/>
          <w:sz w:val="28"/>
          <w:szCs w:val="28"/>
          <w:lang w:val="en-US" w:eastAsia="zh-CN"/>
        </w:rPr>
        <w:t>参加本次</w:t>
      </w:r>
      <w:r>
        <w:rPr>
          <w:rFonts w:hint="eastAsia" w:hAnsi="宋体" w:cs="宋体"/>
          <w:sz w:val="28"/>
          <w:szCs w:val="28"/>
        </w:rPr>
        <w:t>比选的</w:t>
      </w:r>
      <w:r>
        <w:rPr>
          <w:rFonts w:hint="eastAsia" w:hAnsi="宋体" w:cs="宋体"/>
          <w:sz w:val="28"/>
          <w:szCs w:val="28"/>
          <w:lang w:val="en-US" w:eastAsia="zh-CN"/>
        </w:rPr>
        <w:t>潜在</w:t>
      </w:r>
      <w:r>
        <w:rPr>
          <w:rFonts w:hint="eastAsia" w:hAnsi="宋体" w:cs="宋体"/>
          <w:sz w:val="28"/>
          <w:szCs w:val="28"/>
        </w:rPr>
        <w:t>供应商。</w:t>
      </w:r>
    </w:p>
    <w:p w14:paraId="266EE475">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41" w:name="_Toc217446036"/>
      <w:bookmarkStart w:id="42" w:name="_Toc183682344"/>
      <w:bookmarkStart w:id="43" w:name="_Toc217390843"/>
      <w:bookmarkStart w:id="44" w:name="_Toc183582207"/>
      <w:bookmarkStart w:id="45" w:name="_Toc9092"/>
      <w:r>
        <w:rPr>
          <w:rFonts w:hint="eastAsia" w:hAnsi="宋体" w:cs="宋体"/>
          <w:sz w:val="28"/>
          <w:szCs w:val="28"/>
        </w:rPr>
        <w:t>3. 合格的</w:t>
      </w:r>
      <w:bookmarkEnd w:id="41"/>
      <w:bookmarkEnd w:id="42"/>
      <w:bookmarkEnd w:id="43"/>
      <w:bookmarkEnd w:id="44"/>
      <w:r>
        <w:rPr>
          <w:rFonts w:hint="eastAsia" w:hAnsi="宋体" w:cs="宋体"/>
          <w:sz w:val="28"/>
          <w:szCs w:val="28"/>
          <w:lang w:eastAsia="zh-CN"/>
        </w:rPr>
        <w:t>报名供应商</w:t>
      </w:r>
      <w:r>
        <w:rPr>
          <w:rFonts w:hint="eastAsia" w:hAnsi="宋体" w:cs="宋体"/>
          <w:sz w:val="28"/>
          <w:szCs w:val="28"/>
        </w:rPr>
        <w:t>（实质性要求）</w:t>
      </w:r>
      <w:bookmarkEnd w:id="45"/>
    </w:p>
    <w:p w14:paraId="0D10C37B">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lang w:val="en-US" w:eastAsia="zh-CN"/>
        </w:rPr>
        <w:t>报名参加此次</w:t>
      </w:r>
      <w:r>
        <w:rPr>
          <w:rFonts w:hint="eastAsia" w:hAnsi="宋体" w:cs="宋体"/>
          <w:sz w:val="28"/>
          <w:szCs w:val="28"/>
          <w:lang w:eastAsia="zh-CN"/>
        </w:rPr>
        <w:t>供应商</w:t>
      </w:r>
      <w:r>
        <w:rPr>
          <w:rFonts w:hint="eastAsia" w:hAnsi="宋体" w:cs="宋体"/>
          <w:sz w:val="28"/>
          <w:szCs w:val="28"/>
        </w:rPr>
        <w:t>应具备以下条件：</w:t>
      </w:r>
    </w:p>
    <w:p w14:paraId="6E41EC7B">
      <w:pPr>
        <w:pageBreakBefore w:val="0"/>
        <w:tabs>
          <w:tab w:val="left" w:pos="7665"/>
        </w:tabs>
        <w:kinsoku/>
        <w:overflowPunct/>
        <w:bidi w:val="0"/>
        <w:adjustRightInd w:val="0"/>
        <w:snapToGrid w:val="0"/>
        <w:spacing w:line="500" w:lineRule="exact"/>
        <w:ind w:firstLine="560" w:firstLineChars="200"/>
        <w:rPr>
          <w:rFonts w:hint="eastAsia" w:hAnsi="宋体" w:cs="宋体"/>
          <w:spacing w:val="-4"/>
          <w:sz w:val="28"/>
          <w:szCs w:val="28"/>
        </w:rPr>
      </w:pPr>
      <w:r>
        <w:rPr>
          <w:rFonts w:hint="eastAsia" w:hAnsi="宋体" w:cs="宋体"/>
          <w:sz w:val="28"/>
          <w:szCs w:val="28"/>
        </w:rPr>
        <w:t>（1）本</w:t>
      </w:r>
      <w:r>
        <w:rPr>
          <w:rFonts w:hint="eastAsia" w:hAnsi="宋体" w:cs="宋体"/>
          <w:sz w:val="28"/>
          <w:szCs w:val="28"/>
          <w:lang w:val="en-US" w:eastAsia="zh-CN"/>
        </w:rPr>
        <w:t>招标</w:t>
      </w:r>
      <w:r>
        <w:rPr>
          <w:rFonts w:hint="eastAsia" w:hAnsi="宋体" w:cs="宋体"/>
          <w:sz w:val="28"/>
          <w:szCs w:val="28"/>
        </w:rPr>
        <w:t>文件规定的供应商资格条件</w:t>
      </w:r>
      <w:r>
        <w:rPr>
          <w:rFonts w:hint="eastAsia" w:hAnsi="宋体" w:cs="宋体"/>
          <w:spacing w:val="-4"/>
          <w:sz w:val="28"/>
          <w:szCs w:val="28"/>
        </w:rPr>
        <w:t>；</w:t>
      </w:r>
    </w:p>
    <w:p w14:paraId="1AD2B61F">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（2）遵守国家有关的法律、法规、规章和其他政策制度；</w:t>
      </w:r>
    </w:p>
    <w:p w14:paraId="598B8879">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46" w:name="_Toc183682345"/>
      <w:bookmarkStart w:id="47" w:name="_Toc217446037"/>
      <w:bookmarkStart w:id="48" w:name="_Toc183582208"/>
      <w:bookmarkStart w:id="49" w:name="_Toc11073"/>
      <w:r>
        <w:rPr>
          <w:rFonts w:hint="eastAsia" w:hAnsi="宋体" w:cs="宋体"/>
          <w:sz w:val="28"/>
          <w:szCs w:val="28"/>
        </w:rPr>
        <w:t>4. 比选费用</w:t>
      </w:r>
      <w:bookmarkEnd w:id="46"/>
      <w:bookmarkEnd w:id="47"/>
      <w:bookmarkEnd w:id="48"/>
      <w:r>
        <w:rPr>
          <w:rFonts w:hint="eastAsia" w:hAnsi="宋体" w:cs="宋体"/>
          <w:sz w:val="28"/>
          <w:szCs w:val="28"/>
        </w:rPr>
        <w:t>（实质性要求）</w:t>
      </w:r>
      <w:bookmarkEnd w:id="49"/>
    </w:p>
    <w:p w14:paraId="2736A4C7">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lang w:eastAsia="zh-CN"/>
        </w:rPr>
        <w:t>报名供应商</w:t>
      </w:r>
      <w:r>
        <w:rPr>
          <w:rFonts w:hint="eastAsia" w:hAnsi="宋体" w:cs="宋体"/>
          <w:sz w:val="28"/>
          <w:szCs w:val="28"/>
        </w:rPr>
        <w:t>参加比选的有关费用由</w:t>
      </w:r>
      <w:r>
        <w:rPr>
          <w:rFonts w:hint="eastAsia" w:hAnsi="宋体" w:cs="宋体"/>
          <w:sz w:val="28"/>
          <w:szCs w:val="28"/>
          <w:lang w:eastAsia="zh-CN"/>
        </w:rPr>
        <w:t>报名供应商</w:t>
      </w:r>
      <w:r>
        <w:rPr>
          <w:rFonts w:hint="eastAsia" w:hAnsi="宋体" w:cs="宋体"/>
          <w:sz w:val="28"/>
          <w:szCs w:val="28"/>
        </w:rPr>
        <w:t>自行承担。</w:t>
      </w:r>
    </w:p>
    <w:p w14:paraId="767A5FB8">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50" w:name="_Toc17665"/>
      <w:r>
        <w:rPr>
          <w:rFonts w:hint="eastAsia" w:hAnsi="宋体" w:cs="宋体"/>
          <w:sz w:val="28"/>
          <w:szCs w:val="28"/>
        </w:rPr>
        <w:t>5.充分、公平竞争保障措施（实质性要求）</w:t>
      </w:r>
      <w:bookmarkEnd w:id="50"/>
    </w:p>
    <w:p w14:paraId="5BF156D7">
      <w:pPr>
        <w:pStyle w:val="17"/>
        <w:pageBreakBefore w:val="0"/>
        <w:kinsoku/>
        <w:overflowPunct/>
        <w:autoSpaceDE w:val="0"/>
        <w:bidi w:val="0"/>
        <w:adjustRightInd w:val="0"/>
        <w:snapToGrid w:val="0"/>
        <w:spacing w:before="0" w:beforeAutospacing="0" w:after="0" w:afterAutospacing="0" w:line="500" w:lineRule="exact"/>
        <w:ind w:firstLine="562" w:firstLineChars="200"/>
        <w:jc w:val="both"/>
        <w:rPr>
          <w:rFonts w:hint="eastAsia" w:cs="宋体"/>
          <w:sz w:val="28"/>
          <w:szCs w:val="28"/>
        </w:rPr>
      </w:pPr>
      <w:r>
        <w:rPr>
          <w:rFonts w:hint="eastAsia" w:cs="宋体"/>
          <w:b/>
          <w:sz w:val="28"/>
          <w:szCs w:val="28"/>
        </w:rPr>
        <w:t>5.1利害关系供应商处理。</w:t>
      </w:r>
      <w:r>
        <w:rPr>
          <w:rFonts w:hint="eastAsia" w:cs="宋体"/>
          <w:sz w:val="28"/>
          <w:szCs w:val="28"/>
        </w:rPr>
        <w:t>单位负责人为同一人或者存在直接控股、管理关系的不同供应商不得参加同一合同项下的比选活动。比选项目实行资格预审的，单位负责人为同一人或者存在直接控股、管理关系的不同供应商可以参加资格预审，但只能由供应商确定其中一家符合条件的供应商参加后续的比选活动，否则，其比选申请文件作为无效处理。直接控股关系是指直接持有被控股单位股本总额</w:t>
      </w:r>
      <w:r>
        <w:rPr>
          <w:rFonts w:hint="eastAsia" w:cs="宋体"/>
          <w:sz w:val="28"/>
          <w:szCs w:val="28"/>
          <w:lang w:eastAsia="zh-CN"/>
        </w:rPr>
        <w:t>50%</w:t>
      </w:r>
      <w:r>
        <w:rPr>
          <w:rFonts w:hint="eastAsia" w:cs="宋体"/>
          <w:sz w:val="28"/>
          <w:szCs w:val="28"/>
        </w:rPr>
        <w:t>以上，或者享有的表决权对被控股单位股东会、股东大会的决议产生重大影响的关系，不包括虽然不是该公司的股东，但通过投资关系、协议或者其他安排，能够实际支配公司行为的间接控股关系。管理关系是指不具有出资持股关系的其他单位之间存在的管理与被管理关系，如一些上下级关系的事业单位和团体组织。</w:t>
      </w:r>
    </w:p>
    <w:p w14:paraId="0764E0B6">
      <w:pPr>
        <w:pStyle w:val="39"/>
        <w:pageBreakBefore w:val="0"/>
        <w:kinsoku/>
        <w:overflowPunct/>
        <w:bidi w:val="0"/>
        <w:snapToGrid w:val="0"/>
        <w:spacing w:line="500" w:lineRule="exact"/>
        <w:ind w:firstLine="562" w:firstLineChars="200"/>
        <w:rPr>
          <w:rFonts w:hint="eastAsia" w:hAnsi="宋体" w:cs="宋体"/>
          <w:sz w:val="28"/>
          <w:szCs w:val="28"/>
        </w:rPr>
      </w:pPr>
      <w:r>
        <w:rPr>
          <w:rFonts w:hint="eastAsia" w:hAnsi="宋体" w:cs="宋体"/>
          <w:b/>
          <w:sz w:val="28"/>
          <w:szCs w:val="28"/>
        </w:rPr>
        <w:t>5.2前期参与供应商处理。</w:t>
      </w:r>
      <w:r>
        <w:rPr>
          <w:rFonts w:hint="eastAsia" w:hAnsi="宋体" w:cs="宋体"/>
          <w:sz w:val="28"/>
          <w:szCs w:val="28"/>
        </w:rPr>
        <w:t>为比选项目提供整体设计、规范编制或者项目管理、监理、检测等服务的供应商，不得再参加该比选项目的其他比选活动。供应商为比选人在确定采购需求、编制比选文件过程中提供咨询论证，其提供的咨询论证意见</w:t>
      </w:r>
      <w:r>
        <w:rPr>
          <w:rFonts w:hint="eastAsia" w:hAnsi="宋体" w:cs="宋体"/>
          <w:sz w:val="28"/>
          <w:szCs w:val="28"/>
          <w:lang w:eastAsia="zh-CN"/>
        </w:rPr>
        <w:t>为</w:t>
      </w:r>
      <w:r>
        <w:rPr>
          <w:rFonts w:hint="eastAsia" w:hAnsi="宋体" w:cs="宋体"/>
          <w:sz w:val="28"/>
          <w:szCs w:val="28"/>
          <w:lang w:val="en-US" w:eastAsia="zh-CN"/>
        </w:rPr>
        <w:t>招标</w:t>
      </w:r>
      <w:r>
        <w:rPr>
          <w:rFonts w:hint="eastAsia" w:hAnsi="宋体" w:cs="宋体"/>
          <w:sz w:val="28"/>
          <w:szCs w:val="28"/>
        </w:rPr>
        <w:t>文件中规定的供应商资格条件、技术服务商务要求、评审因素和标准、采购合同等实质性内容条款的，视同为比选项目提供规范编制。</w:t>
      </w:r>
    </w:p>
    <w:p w14:paraId="2FB81B2F">
      <w:pPr>
        <w:pStyle w:val="39"/>
        <w:pageBreakBefore w:val="0"/>
        <w:kinsoku/>
        <w:overflowPunct/>
        <w:bidi w:val="0"/>
        <w:snapToGrid w:val="0"/>
        <w:spacing w:line="500" w:lineRule="exact"/>
        <w:ind w:firstLine="562" w:firstLineChars="200"/>
        <w:rPr>
          <w:rFonts w:hint="eastAsia" w:hAnsi="宋体" w:cs="宋体"/>
          <w:sz w:val="28"/>
          <w:szCs w:val="28"/>
        </w:rPr>
      </w:pPr>
      <w:r>
        <w:rPr>
          <w:rFonts w:hint="eastAsia" w:hAnsi="宋体" w:cs="宋体"/>
          <w:b/>
          <w:sz w:val="28"/>
          <w:szCs w:val="28"/>
        </w:rPr>
        <w:t>5.3 利害关系代理人处理。</w:t>
      </w:r>
      <w:r>
        <w:rPr>
          <w:rFonts w:hint="eastAsia" w:hAnsi="宋体" w:cs="宋体"/>
          <w:sz w:val="28"/>
          <w:szCs w:val="28"/>
        </w:rPr>
        <w:t>2家以上的供应商不得在同一合同项下的比选项目中，同时委托同一个自然人、同一单位的人员作为其代理人，否则，其比选申请文件作为无效处理。</w:t>
      </w:r>
    </w:p>
    <w:p w14:paraId="22471B1B">
      <w:pPr>
        <w:pStyle w:val="71"/>
        <w:pageBreakBefore w:val="0"/>
        <w:kinsoku/>
        <w:overflowPunct/>
        <w:bidi w:val="0"/>
        <w:spacing w:line="500" w:lineRule="exact"/>
        <w:ind w:left="1" w:firstLine="562" w:firstLineChars="200"/>
        <w:rPr>
          <w:rFonts w:hint="eastAsia" w:hAnsi="宋体" w:cs="宋体"/>
          <w:kern w:val="50"/>
          <w:sz w:val="28"/>
          <w:szCs w:val="28"/>
        </w:rPr>
      </w:pPr>
      <w:r>
        <w:rPr>
          <w:rFonts w:hint="eastAsia" w:hAnsi="宋体" w:cs="宋体"/>
          <w:b/>
          <w:bCs/>
          <w:kern w:val="50"/>
          <w:sz w:val="28"/>
          <w:szCs w:val="28"/>
        </w:rPr>
        <w:t>5.</w:t>
      </w:r>
      <w:r>
        <w:rPr>
          <w:rFonts w:hint="eastAsia" w:hAnsi="宋体" w:cs="宋体"/>
          <w:b/>
          <w:bCs/>
          <w:kern w:val="50"/>
          <w:sz w:val="28"/>
          <w:szCs w:val="28"/>
          <w:lang w:val="en-US" w:eastAsia="zh-CN"/>
        </w:rPr>
        <w:t>4</w:t>
      </w:r>
      <w:r>
        <w:rPr>
          <w:rFonts w:hint="eastAsia" w:hAnsi="宋体" w:cs="宋体"/>
          <w:kern w:val="50"/>
          <w:sz w:val="28"/>
          <w:szCs w:val="28"/>
        </w:rPr>
        <w:t>回避。</w:t>
      </w:r>
      <w:r>
        <w:rPr>
          <w:rFonts w:hint="eastAsia" w:hAnsi="宋体" w:cs="宋体"/>
          <w:kern w:val="50"/>
          <w:sz w:val="28"/>
          <w:szCs w:val="28"/>
          <w:lang w:val="en-US" w:eastAsia="zh-CN"/>
        </w:rPr>
        <w:t>参照</w:t>
      </w:r>
      <w:r>
        <w:rPr>
          <w:rFonts w:hint="eastAsia" w:hAnsi="宋体" w:cs="宋体"/>
          <w:kern w:val="50"/>
          <w:sz w:val="28"/>
          <w:szCs w:val="28"/>
        </w:rPr>
        <w:t>政府采购活动中，采购人员及相关人员与供应商有下列利害关系之一的，应当</w:t>
      </w:r>
      <w:r>
        <w:rPr>
          <w:rFonts w:hint="eastAsia" w:hAnsi="宋体" w:cs="宋体"/>
          <w:kern w:val="50"/>
          <w:sz w:val="28"/>
          <w:szCs w:val="28"/>
          <w:lang w:val="en-US" w:eastAsia="zh-CN"/>
        </w:rPr>
        <w:t>主动</w:t>
      </w:r>
      <w:r>
        <w:rPr>
          <w:rFonts w:hint="eastAsia" w:hAnsi="宋体" w:cs="宋体"/>
          <w:kern w:val="50"/>
          <w:sz w:val="28"/>
          <w:szCs w:val="28"/>
        </w:rPr>
        <w:t>回避：</w:t>
      </w:r>
    </w:p>
    <w:p w14:paraId="5E8506EB">
      <w:pPr>
        <w:pStyle w:val="71"/>
        <w:pageBreakBefore w:val="0"/>
        <w:kinsoku/>
        <w:overflowPunct/>
        <w:bidi w:val="0"/>
        <w:spacing w:line="500" w:lineRule="exact"/>
        <w:ind w:left="1" w:firstLine="560" w:firstLineChars="200"/>
        <w:rPr>
          <w:rFonts w:hint="eastAsia" w:hAnsi="宋体" w:cs="宋体"/>
          <w:kern w:val="50"/>
          <w:sz w:val="28"/>
          <w:szCs w:val="28"/>
        </w:rPr>
      </w:pPr>
      <w:r>
        <w:rPr>
          <w:rFonts w:hint="eastAsia" w:hAnsi="宋体" w:cs="宋体"/>
          <w:kern w:val="50"/>
          <w:sz w:val="28"/>
          <w:szCs w:val="28"/>
        </w:rPr>
        <w:t>（1）参加采购活动前3年内与供应商存在劳动关系；</w:t>
      </w:r>
    </w:p>
    <w:p w14:paraId="5D0154CF">
      <w:pPr>
        <w:pStyle w:val="71"/>
        <w:pageBreakBefore w:val="0"/>
        <w:kinsoku/>
        <w:overflowPunct/>
        <w:bidi w:val="0"/>
        <w:spacing w:line="500" w:lineRule="exact"/>
        <w:ind w:left="1" w:firstLine="560" w:firstLineChars="200"/>
        <w:rPr>
          <w:rFonts w:hint="eastAsia" w:hAnsi="宋体" w:cs="宋体"/>
          <w:kern w:val="50"/>
          <w:sz w:val="28"/>
          <w:szCs w:val="28"/>
        </w:rPr>
      </w:pPr>
      <w:r>
        <w:rPr>
          <w:rFonts w:hint="eastAsia" w:hAnsi="宋体" w:cs="宋体"/>
          <w:kern w:val="50"/>
          <w:sz w:val="28"/>
          <w:szCs w:val="28"/>
        </w:rPr>
        <w:t>（2）参加采购活动前3年内担任供应商的董事、监事；</w:t>
      </w:r>
    </w:p>
    <w:p w14:paraId="06455EE7">
      <w:pPr>
        <w:pStyle w:val="71"/>
        <w:pageBreakBefore w:val="0"/>
        <w:kinsoku/>
        <w:overflowPunct/>
        <w:bidi w:val="0"/>
        <w:spacing w:line="500" w:lineRule="exact"/>
        <w:ind w:left="1" w:firstLine="560" w:firstLineChars="200"/>
        <w:rPr>
          <w:rFonts w:hint="eastAsia" w:hAnsi="宋体" w:cs="宋体"/>
          <w:kern w:val="50"/>
          <w:sz w:val="28"/>
          <w:szCs w:val="28"/>
        </w:rPr>
      </w:pPr>
      <w:r>
        <w:rPr>
          <w:rFonts w:hint="eastAsia" w:hAnsi="宋体" w:cs="宋体"/>
          <w:kern w:val="50"/>
          <w:sz w:val="28"/>
          <w:szCs w:val="28"/>
        </w:rPr>
        <w:t>（3）参加采购活动前3年内是供应商的控股股东或者实际控制人；</w:t>
      </w:r>
    </w:p>
    <w:p w14:paraId="4A5CDCE9">
      <w:pPr>
        <w:pStyle w:val="71"/>
        <w:pageBreakBefore w:val="0"/>
        <w:kinsoku/>
        <w:overflowPunct/>
        <w:bidi w:val="0"/>
        <w:spacing w:line="500" w:lineRule="exact"/>
        <w:ind w:left="1" w:firstLine="560" w:firstLineChars="200"/>
        <w:rPr>
          <w:rFonts w:hint="eastAsia" w:hAnsi="宋体" w:cs="宋体"/>
          <w:kern w:val="50"/>
          <w:sz w:val="28"/>
          <w:szCs w:val="28"/>
        </w:rPr>
      </w:pPr>
      <w:r>
        <w:rPr>
          <w:rFonts w:hint="eastAsia" w:hAnsi="宋体" w:cs="宋体"/>
          <w:kern w:val="50"/>
          <w:sz w:val="28"/>
          <w:szCs w:val="28"/>
        </w:rPr>
        <w:t>（4）与供应商的法定代表人或者负责人有夫妻、直系血亲、三代以内旁系血亲或者近姻亲关系；</w:t>
      </w:r>
    </w:p>
    <w:p w14:paraId="3161815D">
      <w:pPr>
        <w:pStyle w:val="71"/>
        <w:pageBreakBefore w:val="0"/>
        <w:kinsoku/>
        <w:overflowPunct/>
        <w:bidi w:val="0"/>
        <w:spacing w:line="500" w:lineRule="exact"/>
        <w:ind w:left="1" w:firstLine="560" w:firstLineChars="200"/>
        <w:rPr>
          <w:rFonts w:hint="eastAsia" w:hAnsi="宋体" w:cs="宋体"/>
          <w:kern w:val="50"/>
          <w:sz w:val="28"/>
          <w:szCs w:val="28"/>
        </w:rPr>
      </w:pPr>
      <w:r>
        <w:rPr>
          <w:rFonts w:hint="eastAsia" w:hAnsi="宋体" w:cs="宋体"/>
          <w:kern w:val="50"/>
          <w:sz w:val="28"/>
          <w:szCs w:val="28"/>
        </w:rPr>
        <w:t>（5）与供应商有其他可能影响政府采购活动公平、公正进行的关系。</w:t>
      </w:r>
    </w:p>
    <w:p w14:paraId="491A4B59">
      <w:pPr>
        <w:pStyle w:val="71"/>
        <w:pageBreakBefore w:val="0"/>
        <w:kinsoku/>
        <w:overflowPunct/>
        <w:bidi w:val="0"/>
        <w:spacing w:line="500" w:lineRule="exact"/>
        <w:ind w:left="1" w:firstLine="560" w:firstLineChars="200"/>
        <w:rPr>
          <w:rFonts w:hint="eastAsia" w:hAnsi="宋体" w:cs="宋体"/>
          <w:kern w:val="50"/>
          <w:sz w:val="28"/>
          <w:szCs w:val="28"/>
        </w:rPr>
      </w:pPr>
      <w:r>
        <w:rPr>
          <w:rFonts w:hint="eastAsia" w:hAnsi="宋体" w:cs="宋体"/>
          <w:kern w:val="50"/>
          <w:sz w:val="28"/>
          <w:szCs w:val="28"/>
        </w:rPr>
        <w:t>本项目政府采购活动中需要依法回避的采购人员是指采购人内部负责采购项目的具体经办工作人员和直接分管采购项目的负责人。本项目</w:t>
      </w:r>
      <w:r>
        <w:rPr>
          <w:rFonts w:hint="eastAsia" w:hAnsi="宋体" w:cs="宋体"/>
          <w:kern w:val="50"/>
          <w:sz w:val="28"/>
          <w:szCs w:val="28"/>
          <w:lang w:val="en-US" w:eastAsia="zh-CN"/>
        </w:rPr>
        <w:t>参照</w:t>
      </w:r>
      <w:r>
        <w:rPr>
          <w:rFonts w:hint="eastAsia" w:hAnsi="宋体" w:cs="宋体"/>
          <w:kern w:val="50"/>
          <w:sz w:val="28"/>
          <w:szCs w:val="28"/>
        </w:rPr>
        <w:t>政府采购活动中需要依法回避的相关人员是</w:t>
      </w:r>
      <w:r>
        <w:rPr>
          <w:rFonts w:hint="eastAsia" w:hAnsi="宋体" w:cs="宋体"/>
          <w:kern w:val="50"/>
          <w:sz w:val="28"/>
          <w:szCs w:val="28"/>
          <w:lang w:val="en-US" w:eastAsia="zh-CN"/>
        </w:rPr>
        <w:t>采购委员会评审</w:t>
      </w:r>
      <w:r>
        <w:rPr>
          <w:rFonts w:hint="eastAsia" w:hAnsi="宋体" w:cs="宋体"/>
          <w:kern w:val="50"/>
          <w:sz w:val="28"/>
          <w:szCs w:val="28"/>
        </w:rPr>
        <w:t>成员。</w:t>
      </w:r>
    </w:p>
    <w:p w14:paraId="7DCA6AFC">
      <w:pPr>
        <w:pStyle w:val="71"/>
        <w:pageBreakBefore w:val="0"/>
        <w:kinsoku/>
        <w:overflowPunct/>
        <w:bidi w:val="0"/>
        <w:spacing w:line="500" w:lineRule="exact"/>
        <w:ind w:left="1" w:firstLine="560" w:firstLineChars="200"/>
        <w:rPr>
          <w:rFonts w:hint="eastAsia" w:hAnsi="宋体" w:cs="宋体"/>
          <w:kern w:val="50"/>
          <w:sz w:val="28"/>
          <w:szCs w:val="28"/>
          <w:lang w:val="zh-CN"/>
        </w:rPr>
      </w:pPr>
      <w:r>
        <w:rPr>
          <w:rFonts w:hint="eastAsia" w:hAnsi="宋体" w:cs="宋体"/>
          <w:kern w:val="50"/>
          <w:sz w:val="28"/>
          <w:szCs w:val="28"/>
        </w:rPr>
        <w:t>供应商认为采购人员及相关人员与其他供应商有利害关系的，可以向</w:t>
      </w:r>
      <w:r>
        <w:rPr>
          <w:rFonts w:hint="eastAsia" w:hAnsi="宋体" w:cs="宋体"/>
          <w:kern w:val="50"/>
          <w:sz w:val="28"/>
          <w:szCs w:val="28"/>
          <w:lang w:val="en-US" w:eastAsia="zh-CN"/>
        </w:rPr>
        <w:t>宜宾市第六人民医院采购委员会</w:t>
      </w:r>
      <w:r>
        <w:rPr>
          <w:rFonts w:hint="eastAsia" w:hAnsi="宋体" w:cs="宋体"/>
          <w:kern w:val="50"/>
          <w:sz w:val="28"/>
          <w:szCs w:val="28"/>
        </w:rPr>
        <w:t>书面提出回避申请，并说明理由。</w:t>
      </w:r>
      <w:r>
        <w:rPr>
          <w:rFonts w:hint="eastAsia" w:hAnsi="宋体" w:cs="宋体"/>
          <w:kern w:val="50"/>
          <w:sz w:val="28"/>
          <w:szCs w:val="28"/>
          <w:lang w:val="en-US" w:eastAsia="zh-CN"/>
        </w:rPr>
        <w:t>宜宾市第六人民医院采购委员会</w:t>
      </w:r>
      <w:r>
        <w:rPr>
          <w:rFonts w:hint="eastAsia" w:hAnsi="宋体" w:cs="宋体"/>
          <w:kern w:val="50"/>
          <w:sz w:val="28"/>
          <w:szCs w:val="28"/>
        </w:rPr>
        <w:t>将及时询问被申请回避人员，有利害关系的被申请回避人员应当回避。</w:t>
      </w:r>
    </w:p>
    <w:p w14:paraId="542788C9">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51" w:name="_Toc217446038"/>
      <w:bookmarkStart w:id="52" w:name="_Toc183682346"/>
      <w:bookmarkStart w:id="53" w:name="_Toc89075875"/>
      <w:bookmarkStart w:id="54" w:name="_Toc10895"/>
      <w:bookmarkStart w:id="55" w:name="_Toc183582209"/>
      <w:bookmarkStart w:id="56" w:name="_Toc77400779"/>
      <w:r>
        <w:rPr>
          <w:rFonts w:hint="eastAsia" w:hAnsi="宋体" w:cs="宋体"/>
          <w:b/>
          <w:bCs/>
          <w:sz w:val="28"/>
          <w:szCs w:val="28"/>
        </w:rPr>
        <w:t>三、</w:t>
      </w:r>
      <w:bookmarkEnd w:id="51"/>
      <w:bookmarkEnd w:id="52"/>
      <w:bookmarkEnd w:id="53"/>
      <w:bookmarkEnd w:id="54"/>
      <w:bookmarkEnd w:id="55"/>
      <w:bookmarkEnd w:id="56"/>
      <w:r>
        <w:rPr>
          <w:rFonts w:hint="eastAsia" w:hAnsi="宋体" w:cs="宋体"/>
          <w:b/>
          <w:bCs/>
          <w:sz w:val="28"/>
          <w:szCs w:val="28"/>
        </w:rPr>
        <w:t>比选文件</w:t>
      </w:r>
    </w:p>
    <w:p w14:paraId="2F386651">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57" w:name="_Toc183582210"/>
      <w:bookmarkStart w:id="58" w:name="_Toc20582"/>
      <w:bookmarkStart w:id="59" w:name="_Toc183682347"/>
      <w:bookmarkStart w:id="60" w:name="_Toc217446039"/>
      <w:r>
        <w:rPr>
          <w:rFonts w:hint="eastAsia" w:hAnsi="宋体" w:cs="宋体"/>
          <w:sz w:val="28"/>
          <w:szCs w:val="28"/>
          <w:lang w:eastAsia="zh-CN"/>
        </w:rPr>
        <w:t>6.</w:t>
      </w:r>
      <w:r>
        <w:rPr>
          <w:rFonts w:hint="eastAsia" w:hAnsi="宋体" w:cs="宋体"/>
          <w:sz w:val="28"/>
          <w:szCs w:val="28"/>
        </w:rPr>
        <w:t>比选文件的构成</w:t>
      </w:r>
      <w:bookmarkEnd w:id="57"/>
      <w:bookmarkEnd w:id="58"/>
      <w:bookmarkEnd w:id="59"/>
      <w:bookmarkEnd w:id="60"/>
    </w:p>
    <w:p w14:paraId="690F2C5C">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   比选文件是供应商准备参加比选的依据，同时也是评审的重要依据，具有准法律文件性质。比选文件用以阐明比选项目所需的资质、技术、服务及报价等要求、比选程序、有关规定和注意事项以及合同主要条款等。本比选文件包括以下内容：</w:t>
      </w:r>
    </w:p>
    <w:p w14:paraId="3F5A26D3">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（一）比选</w:t>
      </w:r>
      <w:r>
        <w:rPr>
          <w:rFonts w:hint="eastAsia" w:hAnsi="宋体" w:cs="宋体"/>
          <w:sz w:val="28"/>
          <w:szCs w:val="28"/>
          <w:lang w:val="en-US" w:eastAsia="zh-CN"/>
        </w:rPr>
        <w:t>公告</w:t>
      </w:r>
      <w:r>
        <w:rPr>
          <w:rFonts w:hint="eastAsia" w:hAnsi="宋体" w:cs="宋体"/>
          <w:sz w:val="28"/>
          <w:szCs w:val="28"/>
        </w:rPr>
        <w:t>；</w:t>
      </w:r>
    </w:p>
    <w:p w14:paraId="60DA0B97">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（二）</w:t>
      </w:r>
      <w:r>
        <w:rPr>
          <w:rFonts w:hint="eastAsia" w:hAnsi="宋体" w:cs="宋体"/>
          <w:sz w:val="28"/>
          <w:szCs w:val="28"/>
          <w:lang w:eastAsia="zh-CN"/>
        </w:rPr>
        <w:t>报名供应商</w:t>
      </w:r>
      <w:r>
        <w:rPr>
          <w:rFonts w:hint="eastAsia" w:hAnsi="宋体" w:cs="宋体"/>
          <w:sz w:val="28"/>
          <w:szCs w:val="28"/>
        </w:rPr>
        <w:t>须知；</w:t>
      </w:r>
    </w:p>
    <w:p w14:paraId="4F6F9EC7">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（三）比选申请文件格式；</w:t>
      </w:r>
    </w:p>
    <w:p w14:paraId="4A033158">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（四）</w:t>
      </w:r>
      <w:r>
        <w:rPr>
          <w:rFonts w:hint="eastAsia" w:hAnsi="宋体" w:cs="宋体"/>
          <w:sz w:val="28"/>
          <w:szCs w:val="28"/>
          <w:lang w:eastAsia="zh-CN"/>
        </w:rPr>
        <w:t>报名供应商</w:t>
      </w:r>
      <w:r>
        <w:rPr>
          <w:rFonts w:hint="eastAsia" w:hAnsi="宋体" w:cs="宋体"/>
          <w:sz w:val="28"/>
          <w:szCs w:val="28"/>
        </w:rPr>
        <w:t>和比选产品的资格、</w:t>
      </w:r>
      <w:r>
        <w:rPr>
          <w:rFonts w:hint="eastAsia" w:hAnsi="宋体" w:cs="宋体"/>
          <w:sz w:val="28"/>
          <w:szCs w:val="28"/>
          <w:lang w:eastAsia="zh-CN"/>
        </w:rPr>
        <w:t>资质</w:t>
      </w:r>
      <w:r>
        <w:rPr>
          <w:rFonts w:hint="eastAsia" w:hAnsi="宋体" w:cs="宋体"/>
          <w:sz w:val="28"/>
          <w:szCs w:val="28"/>
        </w:rPr>
        <w:t>及其他类似效力要求；</w:t>
      </w:r>
    </w:p>
    <w:p w14:paraId="2B0616CB">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（五）</w:t>
      </w:r>
      <w:r>
        <w:rPr>
          <w:rFonts w:hint="eastAsia" w:hAnsi="宋体" w:cs="宋体"/>
          <w:sz w:val="28"/>
          <w:szCs w:val="28"/>
          <w:lang w:eastAsia="zh-CN"/>
        </w:rPr>
        <w:t>报名供应商</w:t>
      </w:r>
      <w:r>
        <w:rPr>
          <w:rFonts w:hint="eastAsia" w:hAnsi="宋体" w:cs="宋体"/>
          <w:sz w:val="28"/>
          <w:szCs w:val="28"/>
        </w:rPr>
        <w:t>应当提供的资格、</w:t>
      </w:r>
      <w:r>
        <w:rPr>
          <w:rFonts w:hint="eastAsia" w:hAnsi="宋体" w:cs="宋体"/>
          <w:sz w:val="28"/>
          <w:szCs w:val="28"/>
          <w:lang w:eastAsia="zh-CN"/>
        </w:rPr>
        <w:t>资质</w:t>
      </w:r>
      <w:r>
        <w:rPr>
          <w:rFonts w:hint="eastAsia" w:hAnsi="宋体" w:cs="宋体"/>
          <w:sz w:val="28"/>
          <w:szCs w:val="28"/>
        </w:rPr>
        <w:t>及其他类似效力要求的相关证明材料；</w:t>
      </w:r>
    </w:p>
    <w:p w14:paraId="01264AA3">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（六）比选项目技术、商务及其他要求；</w:t>
      </w:r>
    </w:p>
    <w:p w14:paraId="4A02DED6">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（七）评审办法；</w:t>
      </w:r>
    </w:p>
    <w:p w14:paraId="49A9145F">
      <w:pPr>
        <w:pageBreakBefore w:val="0"/>
        <w:tabs>
          <w:tab w:val="left" w:pos="72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（八）合同主要条款。</w:t>
      </w:r>
    </w:p>
    <w:p w14:paraId="597E07F4">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61" w:name="_Toc183682348"/>
      <w:bookmarkStart w:id="62" w:name="_Toc183582211"/>
      <w:bookmarkStart w:id="63" w:name="_Toc217446040"/>
      <w:bookmarkStart w:id="64" w:name="_Toc20105"/>
      <w:r>
        <w:rPr>
          <w:rFonts w:hint="eastAsia" w:hAnsi="宋体" w:cs="宋体"/>
          <w:sz w:val="28"/>
          <w:szCs w:val="28"/>
        </w:rPr>
        <w:t xml:space="preserve">7. </w:t>
      </w:r>
      <w:r>
        <w:rPr>
          <w:rFonts w:hint="eastAsia" w:hAnsi="宋体" w:cs="宋体"/>
          <w:sz w:val="28"/>
          <w:szCs w:val="28"/>
          <w:lang w:val="en-US" w:eastAsia="zh-CN"/>
        </w:rPr>
        <w:t>招标</w:t>
      </w:r>
      <w:r>
        <w:rPr>
          <w:rFonts w:hint="eastAsia" w:hAnsi="宋体" w:cs="宋体"/>
          <w:sz w:val="28"/>
          <w:szCs w:val="28"/>
        </w:rPr>
        <w:t>文件的澄清</w:t>
      </w:r>
      <w:bookmarkEnd w:id="61"/>
      <w:bookmarkEnd w:id="62"/>
      <w:r>
        <w:rPr>
          <w:rFonts w:hint="eastAsia" w:hAnsi="宋体" w:cs="宋体"/>
          <w:sz w:val="28"/>
          <w:szCs w:val="28"/>
        </w:rPr>
        <w:t>和修改</w:t>
      </w:r>
      <w:bookmarkEnd w:id="63"/>
      <w:bookmarkEnd w:id="64"/>
    </w:p>
    <w:p w14:paraId="01743516">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7.1</w:t>
      </w:r>
      <w:r>
        <w:rPr>
          <w:rFonts w:hint="eastAsia" w:hAnsi="宋体" w:cs="宋体"/>
          <w:sz w:val="28"/>
          <w:szCs w:val="28"/>
          <w:lang w:val="en-US" w:eastAsia="zh-CN"/>
        </w:rPr>
        <w:t>宜宾市第六人民医院</w:t>
      </w:r>
      <w:r>
        <w:rPr>
          <w:rFonts w:hint="eastAsia" w:hAnsi="宋体" w:cs="宋体"/>
          <w:sz w:val="28"/>
          <w:szCs w:val="28"/>
        </w:rPr>
        <w:t>可以依法对</w:t>
      </w:r>
      <w:r>
        <w:rPr>
          <w:rFonts w:hint="eastAsia" w:hAnsi="宋体" w:cs="宋体"/>
          <w:sz w:val="28"/>
          <w:szCs w:val="28"/>
          <w:lang w:val="en-US" w:eastAsia="zh-CN"/>
        </w:rPr>
        <w:t>招标</w:t>
      </w:r>
      <w:r>
        <w:rPr>
          <w:rFonts w:hint="eastAsia" w:hAnsi="宋体" w:cs="宋体"/>
          <w:sz w:val="28"/>
          <w:szCs w:val="28"/>
        </w:rPr>
        <w:t>文件进行澄清或者修改。</w:t>
      </w:r>
    </w:p>
    <w:p w14:paraId="01E99175">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7.2 </w:t>
      </w:r>
      <w:r>
        <w:rPr>
          <w:rFonts w:hint="eastAsia" w:hAnsi="宋体" w:cs="宋体"/>
          <w:sz w:val="28"/>
          <w:szCs w:val="28"/>
          <w:lang w:val="en-US" w:eastAsia="zh-CN"/>
        </w:rPr>
        <w:t>宜宾市第六人民医院</w:t>
      </w:r>
      <w:r>
        <w:rPr>
          <w:rFonts w:hint="eastAsia" w:hAnsi="宋体" w:cs="宋体"/>
          <w:sz w:val="28"/>
          <w:szCs w:val="28"/>
        </w:rPr>
        <w:t>对已发出的</w:t>
      </w:r>
      <w:r>
        <w:rPr>
          <w:rFonts w:hint="eastAsia" w:hAnsi="宋体" w:cs="宋体"/>
          <w:sz w:val="28"/>
          <w:szCs w:val="28"/>
          <w:lang w:val="en-US" w:eastAsia="zh-CN"/>
        </w:rPr>
        <w:t>招标</w:t>
      </w:r>
      <w:r>
        <w:rPr>
          <w:rFonts w:hint="eastAsia" w:hAnsi="宋体" w:cs="宋体"/>
          <w:sz w:val="28"/>
          <w:szCs w:val="28"/>
        </w:rPr>
        <w:t>文件进行澄清或者修改，应当以书面形式将澄清或者修改的内容在</w:t>
      </w:r>
      <w:r>
        <w:rPr>
          <w:rFonts w:hint="eastAsia" w:hAnsi="宋体" w:cs="宋体"/>
          <w:color w:val="0000FF"/>
          <w:sz w:val="28"/>
          <w:szCs w:val="28"/>
        </w:rPr>
        <w:t>医院官网</w:t>
      </w:r>
      <w:r>
        <w:rPr>
          <w:rFonts w:hint="eastAsia" w:hAnsi="宋体" w:cs="宋体"/>
          <w:sz w:val="28"/>
          <w:szCs w:val="28"/>
        </w:rPr>
        <w:t>上发布更正公告。该澄清或者修改的内容为</w:t>
      </w:r>
      <w:r>
        <w:rPr>
          <w:rFonts w:hint="eastAsia" w:hAnsi="宋体" w:cs="宋体"/>
          <w:sz w:val="28"/>
          <w:szCs w:val="28"/>
          <w:lang w:val="en-US" w:eastAsia="zh-CN"/>
        </w:rPr>
        <w:t>招标</w:t>
      </w:r>
      <w:r>
        <w:rPr>
          <w:rFonts w:hint="eastAsia" w:hAnsi="宋体" w:cs="宋体"/>
          <w:sz w:val="28"/>
          <w:szCs w:val="28"/>
        </w:rPr>
        <w:t>文件的组成部分，澄清或者修改的内容可能影响比选文件、资格预审申请文件编制的，</w:t>
      </w:r>
      <w:r>
        <w:rPr>
          <w:rFonts w:hint="eastAsia" w:hAnsi="宋体" w:cs="宋体"/>
          <w:sz w:val="28"/>
          <w:szCs w:val="28"/>
          <w:lang w:val="en-US" w:eastAsia="zh-CN"/>
        </w:rPr>
        <w:t>在官网</w:t>
      </w:r>
      <w:r>
        <w:rPr>
          <w:rFonts w:hint="eastAsia" w:hAnsi="宋体" w:cs="宋体"/>
          <w:sz w:val="28"/>
          <w:szCs w:val="28"/>
        </w:rPr>
        <w:t>发布公告，应当在比选截止时间至少2日前、提交资格预审申请文件截止时间至少2日前；不足上述时间的，应当顺延</w:t>
      </w:r>
      <w:r>
        <w:rPr>
          <w:rFonts w:hint="eastAsia" w:hAnsi="宋体" w:cs="宋体"/>
          <w:sz w:val="28"/>
          <w:szCs w:val="28"/>
          <w:lang w:val="en-US" w:eastAsia="zh-CN"/>
        </w:rPr>
        <w:t>开标</w:t>
      </w:r>
      <w:r>
        <w:rPr>
          <w:rFonts w:hint="eastAsia" w:hAnsi="宋体" w:cs="宋体"/>
          <w:sz w:val="28"/>
          <w:szCs w:val="28"/>
        </w:rPr>
        <w:t>的截止时间。提供比选文件期限届满后，潜在</w:t>
      </w:r>
      <w:r>
        <w:rPr>
          <w:rFonts w:hint="eastAsia" w:hAnsi="宋体" w:cs="宋体"/>
          <w:sz w:val="28"/>
          <w:szCs w:val="28"/>
          <w:lang w:val="en-US" w:eastAsia="zh-CN"/>
        </w:rPr>
        <w:t>报名供应商</w:t>
      </w:r>
      <w:r>
        <w:rPr>
          <w:rFonts w:hint="eastAsia" w:hAnsi="宋体" w:cs="宋体"/>
          <w:sz w:val="28"/>
          <w:szCs w:val="28"/>
        </w:rPr>
        <w:t>不足3家的，</w:t>
      </w:r>
      <w:r>
        <w:rPr>
          <w:rFonts w:hint="eastAsia" w:hAnsi="宋体" w:cs="宋体"/>
          <w:sz w:val="28"/>
          <w:szCs w:val="28"/>
          <w:lang w:val="en-US" w:eastAsia="zh-CN"/>
        </w:rPr>
        <w:t>将在官网公告流标，然后二次发布招标公告</w:t>
      </w:r>
      <w:r>
        <w:rPr>
          <w:rFonts w:hint="eastAsia" w:hAnsi="宋体" w:cs="宋体"/>
          <w:sz w:val="28"/>
          <w:szCs w:val="28"/>
        </w:rPr>
        <w:t>。</w:t>
      </w:r>
    </w:p>
    <w:p w14:paraId="0498EF57">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7.3 </w:t>
      </w:r>
      <w:r>
        <w:rPr>
          <w:rFonts w:hint="eastAsia" w:hAnsi="宋体" w:cs="宋体"/>
          <w:sz w:val="28"/>
          <w:szCs w:val="28"/>
          <w:lang w:eastAsia="zh-CN"/>
        </w:rPr>
        <w:t>报名供应商</w:t>
      </w:r>
      <w:r>
        <w:rPr>
          <w:rFonts w:hint="eastAsia" w:hAnsi="宋体" w:cs="宋体"/>
          <w:sz w:val="28"/>
          <w:szCs w:val="28"/>
        </w:rPr>
        <w:t>认为需要对比选文件进行澄清或者修改的，可以以书面形式向比选单位提出申请，但比选单位可以决定是否采纳</w:t>
      </w:r>
      <w:r>
        <w:rPr>
          <w:rFonts w:hint="eastAsia" w:hAnsi="宋体" w:cs="宋体"/>
          <w:sz w:val="28"/>
          <w:szCs w:val="28"/>
          <w:lang w:eastAsia="zh-CN"/>
        </w:rPr>
        <w:t>报名供应商</w:t>
      </w:r>
      <w:r>
        <w:rPr>
          <w:rFonts w:hint="eastAsia" w:hAnsi="宋体" w:cs="宋体"/>
          <w:sz w:val="28"/>
          <w:szCs w:val="28"/>
        </w:rPr>
        <w:t>的申请事项。</w:t>
      </w:r>
    </w:p>
    <w:p w14:paraId="30694839">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65" w:name="_Toc89075876"/>
      <w:bookmarkStart w:id="66" w:name="_Toc77400780"/>
      <w:bookmarkStart w:id="67" w:name="_Toc23201"/>
      <w:bookmarkStart w:id="68" w:name="_Toc183682351"/>
      <w:bookmarkStart w:id="69" w:name="_Toc217446042"/>
      <w:bookmarkStart w:id="70" w:name="_Toc183582214"/>
      <w:r>
        <w:rPr>
          <w:rFonts w:hint="eastAsia" w:hAnsi="宋体" w:cs="宋体"/>
          <w:b/>
          <w:bCs/>
          <w:sz w:val="28"/>
          <w:szCs w:val="28"/>
        </w:rPr>
        <w:t>四、</w:t>
      </w:r>
      <w:bookmarkEnd w:id="65"/>
      <w:bookmarkEnd w:id="66"/>
      <w:bookmarkEnd w:id="67"/>
      <w:bookmarkEnd w:id="68"/>
      <w:bookmarkEnd w:id="69"/>
      <w:bookmarkEnd w:id="70"/>
      <w:r>
        <w:rPr>
          <w:rFonts w:hint="eastAsia" w:hAnsi="宋体" w:cs="宋体"/>
          <w:b/>
          <w:bCs/>
          <w:sz w:val="28"/>
          <w:szCs w:val="28"/>
        </w:rPr>
        <w:t>比选文件</w:t>
      </w:r>
    </w:p>
    <w:p w14:paraId="29889308">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71" w:name="_Toc183682352"/>
      <w:bookmarkStart w:id="72" w:name="_Toc183582215"/>
      <w:bookmarkStart w:id="73" w:name="_Toc217446043"/>
      <w:bookmarkStart w:id="74" w:name="_Toc21703"/>
      <w:r>
        <w:rPr>
          <w:rFonts w:hint="eastAsia" w:hAnsi="宋体" w:cs="宋体"/>
          <w:bCs w:val="0"/>
          <w:sz w:val="28"/>
          <w:szCs w:val="28"/>
          <w:lang w:eastAsia="zh-CN"/>
        </w:rPr>
        <w:t>9.</w:t>
      </w:r>
      <w:r>
        <w:rPr>
          <w:rFonts w:hint="eastAsia" w:hAnsi="宋体" w:cs="宋体"/>
          <w:bCs w:val="0"/>
          <w:sz w:val="28"/>
          <w:szCs w:val="28"/>
        </w:rPr>
        <w:t>比选文件的语言</w:t>
      </w:r>
      <w:bookmarkEnd w:id="71"/>
      <w:bookmarkEnd w:id="72"/>
      <w:bookmarkEnd w:id="73"/>
      <w:r>
        <w:rPr>
          <w:rFonts w:hint="eastAsia" w:hAnsi="宋体" w:cs="宋体"/>
          <w:sz w:val="28"/>
          <w:szCs w:val="28"/>
        </w:rPr>
        <w:t>（实质性要求）</w:t>
      </w:r>
      <w:bookmarkEnd w:id="74"/>
    </w:p>
    <w:p w14:paraId="735B2041">
      <w:pPr>
        <w:pageBreakBefore w:val="0"/>
        <w:tabs>
          <w:tab w:val="left" w:pos="1134"/>
        </w:tabs>
        <w:kinsoku/>
        <w:overflowPunct/>
        <w:bidi w:val="0"/>
        <w:adjustRightInd w:val="0"/>
        <w:snapToGrid w:val="0"/>
        <w:spacing w:line="500" w:lineRule="exact"/>
        <w:ind w:firstLine="560" w:firstLineChars="200"/>
        <w:jc w:val="left"/>
        <w:rPr>
          <w:rFonts w:hint="eastAsia" w:hAnsi="宋体" w:cs="宋体"/>
          <w:sz w:val="28"/>
          <w:szCs w:val="28"/>
        </w:rPr>
      </w:pPr>
      <w:bookmarkStart w:id="75" w:name="_Toc183682353"/>
      <w:bookmarkStart w:id="76" w:name="_Toc217446044"/>
      <w:bookmarkStart w:id="77" w:name="_Toc183582216"/>
      <w:r>
        <w:rPr>
          <w:rFonts w:hint="eastAsia" w:hAnsi="宋体" w:cs="宋体"/>
          <w:sz w:val="28"/>
          <w:szCs w:val="28"/>
        </w:rPr>
        <w:t xml:space="preserve">9.1 </w:t>
      </w:r>
      <w:r>
        <w:rPr>
          <w:rFonts w:hint="eastAsia" w:hAnsi="宋体" w:cs="宋体"/>
          <w:sz w:val="28"/>
          <w:szCs w:val="28"/>
          <w:lang w:eastAsia="zh-CN"/>
        </w:rPr>
        <w:t>报名供应商</w:t>
      </w:r>
      <w:r>
        <w:rPr>
          <w:rFonts w:hint="eastAsia" w:hAnsi="宋体" w:cs="宋体"/>
          <w:sz w:val="28"/>
          <w:szCs w:val="28"/>
        </w:rPr>
        <w:t>提交的比选文件以及</w:t>
      </w:r>
      <w:r>
        <w:rPr>
          <w:rFonts w:hint="eastAsia" w:hAnsi="宋体" w:cs="宋体"/>
          <w:sz w:val="28"/>
          <w:szCs w:val="28"/>
          <w:lang w:eastAsia="zh-CN"/>
        </w:rPr>
        <w:t>报名供应商</w:t>
      </w:r>
      <w:r>
        <w:rPr>
          <w:rFonts w:hint="eastAsia" w:hAnsi="宋体" w:cs="宋体"/>
          <w:sz w:val="28"/>
          <w:szCs w:val="28"/>
        </w:rPr>
        <w:t>与比选单位就有关比选的所有来往书面文件均须使用中文。</w:t>
      </w:r>
    </w:p>
    <w:p w14:paraId="344388D6">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78" w:name="_Toc739"/>
      <w:r>
        <w:rPr>
          <w:rFonts w:hint="eastAsia" w:hAnsi="宋体" w:cs="宋体"/>
          <w:sz w:val="28"/>
          <w:szCs w:val="28"/>
          <w:lang w:eastAsia="zh-CN"/>
        </w:rPr>
        <w:t>10.</w:t>
      </w:r>
      <w:r>
        <w:rPr>
          <w:rFonts w:hint="eastAsia" w:hAnsi="宋体" w:cs="宋体"/>
          <w:sz w:val="28"/>
          <w:szCs w:val="28"/>
        </w:rPr>
        <w:t>计量单位</w:t>
      </w:r>
      <w:bookmarkEnd w:id="75"/>
      <w:bookmarkEnd w:id="76"/>
      <w:bookmarkEnd w:id="77"/>
      <w:r>
        <w:rPr>
          <w:rFonts w:hint="eastAsia" w:hAnsi="宋体" w:cs="宋体"/>
          <w:sz w:val="28"/>
          <w:szCs w:val="28"/>
        </w:rPr>
        <w:t>（实质性要求）</w:t>
      </w:r>
      <w:bookmarkEnd w:id="78"/>
    </w:p>
    <w:p w14:paraId="44614019">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除</w:t>
      </w:r>
      <w:r>
        <w:rPr>
          <w:rFonts w:hint="eastAsia" w:hAnsi="宋体" w:cs="宋体"/>
          <w:sz w:val="28"/>
          <w:szCs w:val="28"/>
          <w:lang w:val="en-US" w:eastAsia="zh-CN"/>
        </w:rPr>
        <w:t>招标</w:t>
      </w:r>
      <w:r>
        <w:rPr>
          <w:rFonts w:hint="eastAsia" w:hAnsi="宋体" w:cs="宋体"/>
          <w:sz w:val="28"/>
          <w:szCs w:val="28"/>
        </w:rPr>
        <w:t>文件中另有规定外，本次采购项目所有合同项下的比选均采用国家法定的计量单位。</w:t>
      </w:r>
    </w:p>
    <w:p w14:paraId="1B9E8438">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79" w:name="_Toc217446045"/>
      <w:bookmarkStart w:id="80" w:name="_Toc3163"/>
      <w:r>
        <w:rPr>
          <w:rFonts w:hint="eastAsia" w:hAnsi="宋体" w:cs="宋体"/>
          <w:sz w:val="28"/>
          <w:szCs w:val="28"/>
        </w:rPr>
        <w:t>11. 比选</w:t>
      </w:r>
      <w:r>
        <w:rPr>
          <w:rFonts w:hint="eastAsia" w:hAnsi="宋体" w:cs="宋体"/>
          <w:sz w:val="28"/>
          <w:szCs w:val="28"/>
          <w:lang w:val="en-US" w:eastAsia="zh-CN"/>
        </w:rPr>
        <w:t>文件中的</w:t>
      </w:r>
      <w:r>
        <w:rPr>
          <w:rFonts w:hint="eastAsia" w:hAnsi="宋体" w:cs="宋体"/>
          <w:sz w:val="28"/>
          <w:szCs w:val="28"/>
        </w:rPr>
        <w:t>货币</w:t>
      </w:r>
      <w:bookmarkEnd w:id="79"/>
      <w:r>
        <w:rPr>
          <w:rFonts w:hint="eastAsia" w:hAnsi="宋体" w:cs="宋体"/>
          <w:sz w:val="28"/>
          <w:szCs w:val="28"/>
        </w:rPr>
        <w:t>（实质性要求）</w:t>
      </w:r>
      <w:bookmarkEnd w:id="80"/>
    </w:p>
    <w:p w14:paraId="791F800D">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本次比选项目</w:t>
      </w:r>
      <w:r>
        <w:rPr>
          <w:rFonts w:hint="eastAsia" w:hAnsi="宋体" w:cs="宋体"/>
          <w:sz w:val="28"/>
          <w:szCs w:val="28"/>
          <w:lang w:val="en-US" w:eastAsia="zh-CN"/>
        </w:rPr>
        <w:t>中的货币</w:t>
      </w:r>
      <w:r>
        <w:rPr>
          <w:rFonts w:hint="eastAsia" w:hAnsi="宋体" w:cs="宋体"/>
          <w:sz w:val="28"/>
          <w:szCs w:val="28"/>
        </w:rPr>
        <w:t>均</w:t>
      </w:r>
      <w:r>
        <w:rPr>
          <w:rFonts w:hint="eastAsia" w:hAnsi="宋体" w:cs="宋体"/>
          <w:sz w:val="28"/>
          <w:szCs w:val="28"/>
          <w:lang w:val="en-US" w:eastAsia="zh-CN"/>
        </w:rPr>
        <w:t>为</w:t>
      </w:r>
      <w:r>
        <w:rPr>
          <w:rFonts w:hint="eastAsia" w:hAnsi="宋体" w:cs="宋体"/>
          <w:sz w:val="28"/>
          <w:szCs w:val="28"/>
        </w:rPr>
        <w:t>人民币。</w:t>
      </w:r>
    </w:p>
    <w:p w14:paraId="3D017B51">
      <w:pPr>
        <w:pStyle w:val="4"/>
        <w:pageBreakBefore w:val="0"/>
        <w:numPr>
          <w:ilvl w:val="0"/>
          <w:numId w:val="0"/>
        </w:numPr>
        <w:kinsoku/>
        <w:overflowPunct/>
        <w:bidi w:val="0"/>
        <w:adjustRightInd w:val="0"/>
        <w:snapToGrid w:val="0"/>
        <w:spacing w:before="0" w:after="0" w:line="500" w:lineRule="exact"/>
        <w:ind w:firstLine="562" w:firstLineChars="200"/>
        <w:rPr>
          <w:rFonts w:hint="eastAsia" w:hAnsi="宋体" w:cs="宋体"/>
          <w:sz w:val="28"/>
          <w:szCs w:val="28"/>
        </w:rPr>
      </w:pPr>
      <w:bookmarkStart w:id="81" w:name="_Toc217446046"/>
      <w:bookmarkStart w:id="82" w:name="_Toc14395"/>
      <w:r>
        <w:rPr>
          <w:rFonts w:hint="eastAsia" w:ascii="宋体" w:hAnsi="宋体" w:eastAsia="宋体" w:cs="宋体"/>
          <w:b/>
          <w:bCs/>
          <w:sz w:val="28"/>
          <w:szCs w:val="28"/>
          <w:lang w:val="en-US" w:eastAsia="zh-CN" w:bidi="ar-SA"/>
        </w:rPr>
        <w:t>12.</w:t>
      </w:r>
      <w:r>
        <w:rPr>
          <w:rFonts w:hint="eastAsia" w:hAnsi="宋体" w:cs="宋体"/>
          <w:sz w:val="28"/>
          <w:szCs w:val="28"/>
        </w:rPr>
        <w:t>联合体</w:t>
      </w:r>
      <w:bookmarkEnd w:id="81"/>
      <w:r>
        <w:rPr>
          <w:rFonts w:hint="eastAsia" w:hAnsi="宋体" w:cs="宋体"/>
          <w:sz w:val="28"/>
          <w:szCs w:val="28"/>
        </w:rPr>
        <w:t>比选（实质性要求）</w:t>
      </w:r>
      <w:bookmarkEnd w:id="82"/>
    </w:p>
    <w:p w14:paraId="33EDA5EE">
      <w:pPr>
        <w:pageBreakBefore w:val="0"/>
        <w:kinsoku/>
        <w:overflowPunct/>
        <w:bidi w:val="0"/>
        <w:adjustRightInd w:val="0"/>
        <w:snapToGrid w:val="0"/>
        <w:spacing w:line="500" w:lineRule="exact"/>
        <w:ind w:firstLine="560" w:firstLineChars="200"/>
        <w:rPr>
          <w:rFonts w:hint="eastAsia" w:hAnsi="宋体" w:cs="宋体"/>
          <w:bCs/>
          <w:sz w:val="28"/>
          <w:szCs w:val="28"/>
        </w:rPr>
      </w:pPr>
      <w:bookmarkStart w:id="83" w:name="_Toc217446047"/>
      <w:r>
        <w:rPr>
          <w:rFonts w:hint="eastAsia" w:hAnsi="宋体" w:cs="宋体"/>
          <w:bCs/>
          <w:sz w:val="28"/>
          <w:szCs w:val="28"/>
        </w:rPr>
        <w:t>本项目不允许联合体比选申请。</w:t>
      </w:r>
    </w:p>
    <w:p w14:paraId="6271C8D3">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84" w:name="_Toc308164797"/>
      <w:bookmarkStart w:id="85" w:name="_Toc4273"/>
      <w:r>
        <w:rPr>
          <w:rFonts w:hint="eastAsia" w:hAnsi="宋体" w:cs="宋体"/>
          <w:sz w:val="28"/>
          <w:szCs w:val="28"/>
        </w:rPr>
        <w:t>13. 知识产权</w:t>
      </w:r>
      <w:bookmarkEnd w:id="83"/>
      <w:bookmarkEnd w:id="84"/>
      <w:r>
        <w:rPr>
          <w:rFonts w:hint="eastAsia" w:hAnsi="宋体" w:cs="宋体"/>
          <w:sz w:val="28"/>
          <w:szCs w:val="28"/>
        </w:rPr>
        <w:t>（实质性要求）</w:t>
      </w:r>
      <w:bookmarkEnd w:id="85"/>
    </w:p>
    <w:p w14:paraId="56EA9EC9">
      <w:pPr>
        <w:pStyle w:val="8"/>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13.1 </w:t>
      </w:r>
      <w:r>
        <w:rPr>
          <w:rFonts w:hint="eastAsia" w:hAnsi="宋体" w:cs="宋体"/>
          <w:sz w:val="28"/>
          <w:szCs w:val="28"/>
          <w:lang w:val="en-US" w:eastAsia="zh-CN"/>
        </w:rPr>
        <w:t>报名供应商</w:t>
      </w:r>
      <w:r>
        <w:rPr>
          <w:rFonts w:hint="eastAsia" w:hAnsi="宋体" w:cs="宋体"/>
          <w:sz w:val="28"/>
          <w:szCs w:val="28"/>
        </w:rPr>
        <w:t>应保证在本项目使用的任何产品和服务（包括部分使用）时，不会产生因第三方提出侵犯其专利权、商标权或</w:t>
      </w:r>
      <w:r>
        <w:rPr>
          <w:rFonts w:hint="eastAsia" w:hAnsi="宋体" w:cs="宋体"/>
          <w:sz w:val="28"/>
          <w:szCs w:val="28"/>
          <w:lang w:eastAsia="zh-CN"/>
        </w:rPr>
        <w:t>其他</w:t>
      </w:r>
      <w:r>
        <w:rPr>
          <w:rFonts w:hint="eastAsia" w:hAnsi="宋体" w:cs="宋体"/>
          <w:sz w:val="28"/>
          <w:szCs w:val="28"/>
        </w:rPr>
        <w:t>知识产权而引起的法律和经济纠纷，如因专利权、商标权或</w:t>
      </w:r>
      <w:r>
        <w:rPr>
          <w:rFonts w:hint="eastAsia" w:hAnsi="宋体" w:cs="宋体"/>
          <w:sz w:val="28"/>
          <w:szCs w:val="28"/>
          <w:lang w:eastAsia="zh-CN"/>
        </w:rPr>
        <w:t>其他</w:t>
      </w:r>
      <w:r>
        <w:rPr>
          <w:rFonts w:hint="eastAsia" w:hAnsi="宋体" w:cs="宋体"/>
          <w:sz w:val="28"/>
          <w:szCs w:val="28"/>
        </w:rPr>
        <w:t>知识产权而引起法律和经济纠纷，由</w:t>
      </w:r>
      <w:r>
        <w:rPr>
          <w:rFonts w:hint="eastAsia" w:hAnsi="宋体" w:cs="宋体"/>
          <w:sz w:val="28"/>
          <w:szCs w:val="28"/>
          <w:lang w:val="en-US" w:eastAsia="zh-CN"/>
        </w:rPr>
        <w:t>供应商</w:t>
      </w:r>
      <w:r>
        <w:rPr>
          <w:rFonts w:hint="eastAsia" w:hAnsi="宋体" w:cs="宋体"/>
          <w:sz w:val="28"/>
          <w:szCs w:val="28"/>
        </w:rPr>
        <w:t>承担所有相关责任。</w:t>
      </w:r>
    </w:p>
    <w:p w14:paraId="72C59AAF">
      <w:pPr>
        <w:pStyle w:val="8"/>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13.2 </w:t>
      </w:r>
      <w:r>
        <w:rPr>
          <w:rFonts w:hint="eastAsia" w:hAnsi="宋体" w:cs="宋体"/>
          <w:sz w:val="28"/>
          <w:szCs w:val="28"/>
          <w:lang w:val="en-US" w:eastAsia="zh-CN"/>
        </w:rPr>
        <w:t>宜宾市第六人民医院</w:t>
      </w:r>
      <w:r>
        <w:rPr>
          <w:rFonts w:hint="eastAsia" w:hAnsi="宋体" w:cs="宋体"/>
          <w:sz w:val="28"/>
          <w:szCs w:val="28"/>
        </w:rPr>
        <w:t>享有本项目实施过程中产生的知识成果及知识产权。</w:t>
      </w:r>
    </w:p>
    <w:p w14:paraId="08DFA903">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13.3 </w:t>
      </w:r>
      <w:r>
        <w:rPr>
          <w:rFonts w:hint="eastAsia" w:hAnsi="宋体" w:cs="宋体"/>
          <w:sz w:val="28"/>
          <w:szCs w:val="28"/>
          <w:lang w:val="en-US" w:eastAsia="zh-CN"/>
        </w:rPr>
        <w:t>报名供应商</w:t>
      </w:r>
      <w:r>
        <w:rPr>
          <w:rFonts w:hint="eastAsia" w:hAnsi="宋体" w:cs="宋体"/>
          <w:sz w:val="28"/>
          <w:szCs w:val="28"/>
        </w:rPr>
        <w:t>如欲在项目实施过程中采用自有知识成果，需在比选文件中声明，并提供相关知识产权证明文件。使用该知识成果后，</w:t>
      </w:r>
      <w:r>
        <w:rPr>
          <w:rFonts w:hint="eastAsia" w:hAnsi="宋体" w:cs="宋体"/>
          <w:sz w:val="28"/>
          <w:szCs w:val="28"/>
          <w:lang w:val="en-US" w:eastAsia="zh-CN"/>
        </w:rPr>
        <w:t>报名供应商</w:t>
      </w:r>
      <w:r>
        <w:rPr>
          <w:rFonts w:hint="eastAsia" w:hAnsi="宋体" w:cs="宋体"/>
          <w:sz w:val="28"/>
          <w:szCs w:val="28"/>
        </w:rPr>
        <w:t>需提供开发接口和开发手册等技术文档，并承诺提供无限期技术支持，比选人享有永久使用权（含</w:t>
      </w:r>
      <w:r>
        <w:rPr>
          <w:rFonts w:hint="eastAsia" w:hAnsi="宋体" w:cs="宋体"/>
          <w:sz w:val="28"/>
          <w:szCs w:val="28"/>
          <w:lang w:val="en-US" w:eastAsia="zh-CN"/>
        </w:rPr>
        <w:t>宜宾市第六人民医院</w:t>
      </w:r>
      <w:r>
        <w:rPr>
          <w:rFonts w:hint="eastAsia" w:hAnsi="宋体" w:cs="宋体"/>
          <w:sz w:val="28"/>
          <w:szCs w:val="28"/>
        </w:rPr>
        <w:t>委托第三方在该项目后续开发的使用权）。</w:t>
      </w:r>
    </w:p>
    <w:p w14:paraId="6F8EE1A2">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13.4 如采用</w:t>
      </w:r>
      <w:r>
        <w:rPr>
          <w:rFonts w:hint="eastAsia" w:hAnsi="宋体" w:cs="宋体"/>
          <w:sz w:val="28"/>
          <w:szCs w:val="28"/>
          <w:lang w:val="en-US" w:eastAsia="zh-CN"/>
        </w:rPr>
        <w:t>报名供应商</w:t>
      </w:r>
      <w:r>
        <w:rPr>
          <w:rFonts w:hint="eastAsia" w:hAnsi="宋体" w:cs="宋体"/>
          <w:sz w:val="28"/>
          <w:szCs w:val="28"/>
        </w:rPr>
        <w:t>所不拥有的知识产权，则在比选</w:t>
      </w:r>
      <w:r>
        <w:rPr>
          <w:rFonts w:hint="eastAsia" w:hAnsi="宋体" w:cs="宋体"/>
          <w:sz w:val="28"/>
          <w:szCs w:val="28"/>
          <w:lang w:val="en-US" w:eastAsia="zh-CN"/>
        </w:rPr>
        <w:t>文件</w:t>
      </w:r>
      <w:r>
        <w:rPr>
          <w:rFonts w:hint="eastAsia" w:hAnsi="宋体" w:cs="宋体"/>
          <w:sz w:val="28"/>
          <w:szCs w:val="28"/>
        </w:rPr>
        <w:t xml:space="preserve">报价中必须包括合法获取该知识产权的相关费用。 </w:t>
      </w:r>
    </w:p>
    <w:p w14:paraId="5CA405C8">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86" w:name="_Toc183582217"/>
      <w:bookmarkStart w:id="87" w:name="_Toc5179"/>
      <w:bookmarkStart w:id="88" w:name="_Toc183682354"/>
      <w:bookmarkStart w:id="89" w:name="_Toc217446048"/>
      <w:bookmarkStart w:id="90" w:name="_Toc308164798"/>
      <w:r>
        <w:rPr>
          <w:rFonts w:hint="eastAsia" w:hAnsi="宋体" w:cs="宋体"/>
          <w:sz w:val="28"/>
          <w:szCs w:val="28"/>
          <w:lang w:eastAsia="zh-CN"/>
        </w:rPr>
        <w:t>14.</w:t>
      </w:r>
      <w:r>
        <w:rPr>
          <w:rFonts w:hint="eastAsia" w:hAnsi="宋体" w:cs="宋体"/>
          <w:sz w:val="28"/>
          <w:szCs w:val="28"/>
        </w:rPr>
        <w:t>比选文件的组成</w:t>
      </w:r>
      <w:bookmarkEnd w:id="86"/>
      <w:bookmarkEnd w:id="87"/>
      <w:bookmarkEnd w:id="88"/>
      <w:bookmarkEnd w:id="89"/>
      <w:bookmarkEnd w:id="90"/>
    </w:p>
    <w:p w14:paraId="067BB6F2">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lang w:val="en-US" w:eastAsia="zh-CN"/>
        </w:rPr>
        <w:t>报名供应商</w:t>
      </w:r>
      <w:r>
        <w:rPr>
          <w:rFonts w:hint="eastAsia" w:hAnsi="宋体" w:cs="宋体"/>
          <w:sz w:val="28"/>
          <w:szCs w:val="28"/>
        </w:rPr>
        <w:t>应按照</w:t>
      </w:r>
      <w:r>
        <w:rPr>
          <w:rFonts w:hint="eastAsia" w:hAnsi="宋体" w:cs="宋体"/>
          <w:sz w:val="28"/>
          <w:szCs w:val="28"/>
          <w:lang w:val="en-US" w:eastAsia="zh-CN"/>
        </w:rPr>
        <w:t>招标</w:t>
      </w:r>
      <w:r>
        <w:rPr>
          <w:rFonts w:hint="eastAsia" w:hAnsi="宋体" w:cs="宋体"/>
          <w:sz w:val="28"/>
          <w:szCs w:val="28"/>
        </w:rPr>
        <w:t>文件的规定和要求编制比选文件。</w:t>
      </w:r>
      <w:r>
        <w:rPr>
          <w:rFonts w:hint="eastAsia" w:hAnsi="宋体" w:cs="宋体"/>
          <w:sz w:val="28"/>
          <w:szCs w:val="28"/>
          <w:lang w:val="en-US" w:eastAsia="zh-CN"/>
        </w:rPr>
        <w:t>报名供应商</w:t>
      </w:r>
      <w:r>
        <w:rPr>
          <w:rFonts w:hint="eastAsia" w:hAnsi="宋体" w:cs="宋体"/>
          <w:sz w:val="28"/>
          <w:szCs w:val="28"/>
        </w:rPr>
        <w:t>编写的比选文件应包括下列部分：</w:t>
      </w:r>
    </w:p>
    <w:p w14:paraId="5F6C904A">
      <w:pPr>
        <w:pageBreakBefore w:val="0"/>
        <w:kinsoku/>
        <w:overflowPunct/>
        <w:bidi w:val="0"/>
        <w:adjustRightInd w:val="0"/>
        <w:snapToGrid w:val="0"/>
        <w:spacing w:line="500" w:lineRule="exact"/>
        <w:ind w:firstLine="562" w:firstLineChars="200"/>
        <w:rPr>
          <w:rFonts w:hint="eastAsia" w:hAnsi="宋体" w:cs="宋体"/>
          <w:sz w:val="28"/>
          <w:szCs w:val="28"/>
        </w:rPr>
      </w:pPr>
      <w:r>
        <w:rPr>
          <w:rFonts w:hint="eastAsia" w:hAnsi="宋体" w:cs="宋体"/>
          <w:b/>
          <w:sz w:val="28"/>
          <w:szCs w:val="28"/>
        </w:rPr>
        <w:t>14.1 报价部分。</w:t>
      </w:r>
      <w:r>
        <w:rPr>
          <w:rFonts w:hint="eastAsia" w:hAnsi="宋体" w:cs="宋体"/>
          <w:sz w:val="28"/>
          <w:szCs w:val="28"/>
          <w:lang w:val="en-US" w:eastAsia="zh-CN"/>
        </w:rPr>
        <w:t>报名供应商</w:t>
      </w:r>
      <w:r>
        <w:rPr>
          <w:rFonts w:hint="eastAsia" w:hAnsi="宋体" w:cs="宋体"/>
          <w:sz w:val="28"/>
          <w:szCs w:val="28"/>
        </w:rPr>
        <w:t>按照</w:t>
      </w:r>
      <w:r>
        <w:rPr>
          <w:rFonts w:hint="eastAsia" w:hAnsi="宋体" w:cs="宋体"/>
          <w:sz w:val="28"/>
          <w:szCs w:val="28"/>
          <w:lang w:val="en-US" w:eastAsia="zh-CN"/>
        </w:rPr>
        <w:t>招标</w:t>
      </w:r>
      <w:r>
        <w:rPr>
          <w:rFonts w:hint="eastAsia" w:hAnsi="宋体" w:cs="宋体"/>
          <w:sz w:val="28"/>
          <w:szCs w:val="28"/>
        </w:rPr>
        <w:t>文件要求填写的</w:t>
      </w:r>
      <w:r>
        <w:rPr>
          <w:rFonts w:hint="eastAsia" w:hAnsi="宋体" w:cs="宋体"/>
          <w:sz w:val="28"/>
          <w:szCs w:val="28"/>
          <w:lang w:eastAsia="zh-CN"/>
        </w:rPr>
        <w:t>《</w:t>
      </w:r>
      <w:r>
        <w:rPr>
          <w:rFonts w:hint="eastAsia" w:hAnsi="宋体" w:cs="宋体"/>
          <w:sz w:val="28"/>
          <w:szCs w:val="28"/>
        </w:rPr>
        <w:t>报价一览表</w:t>
      </w:r>
      <w:r>
        <w:rPr>
          <w:rFonts w:hint="eastAsia" w:hAnsi="宋体" w:cs="宋体"/>
          <w:sz w:val="28"/>
          <w:szCs w:val="28"/>
          <w:lang w:eastAsia="zh-CN"/>
        </w:rPr>
        <w:t>》</w:t>
      </w:r>
      <w:r>
        <w:rPr>
          <w:rFonts w:hint="eastAsia" w:hAnsi="宋体" w:cs="宋体"/>
          <w:sz w:val="28"/>
          <w:szCs w:val="28"/>
        </w:rPr>
        <w:t>。 本次比选报价要求：</w:t>
      </w:r>
    </w:p>
    <w:p w14:paraId="0A2F5780">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val="en-US" w:eastAsia="zh-CN"/>
        </w:rPr>
        <w:t>报名供应商</w:t>
      </w:r>
      <w:r>
        <w:rPr>
          <w:rFonts w:hint="eastAsia" w:hAnsi="宋体" w:cs="宋体"/>
          <w:sz w:val="28"/>
          <w:szCs w:val="28"/>
        </w:rPr>
        <w:t>的报价是</w:t>
      </w:r>
      <w:r>
        <w:rPr>
          <w:rFonts w:hint="eastAsia" w:hAnsi="宋体" w:cs="宋体"/>
          <w:sz w:val="28"/>
          <w:szCs w:val="28"/>
          <w:lang w:eastAsia="zh-CN"/>
        </w:rPr>
        <w:t>报名供应商</w:t>
      </w:r>
      <w:r>
        <w:rPr>
          <w:rFonts w:hint="eastAsia" w:hAnsi="宋体" w:cs="宋体"/>
          <w:sz w:val="28"/>
          <w:szCs w:val="28"/>
        </w:rPr>
        <w:t>响应采购项目要求的全部工作内容的价格体现，包括</w:t>
      </w:r>
      <w:r>
        <w:rPr>
          <w:rFonts w:hint="eastAsia" w:hAnsi="宋体" w:cs="宋体"/>
          <w:sz w:val="28"/>
          <w:szCs w:val="28"/>
          <w:lang w:val="en-US" w:eastAsia="zh-CN"/>
        </w:rPr>
        <w:t>报名供应商</w:t>
      </w:r>
      <w:r>
        <w:rPr>
          <w:rFonts w:hint="eastAsia" w:hAnsi="宋体" w:cs="宋体"/>
          <w:sz w:val="28"/>
          <w:szCs w:val="28"/>
        </w:rPr>
        <w:t>完成本项目所需的一切费用</w:t>
      </w:r>
      <w:r>
        <w:rPr>
          <w:rFonts w:hint="eastAsia" w:hAnsi="宋体" w:cs="宋体"/>
          <w:b/>
          <w:bCs/>
          <w:sz w:val="28"/>
          <w:szCs w:val="28"/>
        </w:rPr>
        <w:t>（实质性要求）</w:t>
      </w:r>
      <w:r>
        <w:rPr>
          <w:rFonts w:hint="eastAsia" w:hAnsi="宋体" w:cs="宋体"/>
          <w:sz w:val="28"/>
          <w:szCs w:val="28"/>
        </w:rPr>
        <w:t>。</w:t>
      </w:r>
    </w:p>
    <w:p w14:paraId="4CE3A2A5">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 （2）</w:t>
      </w:r>
      <w:r>
        <w:rPr>
          <w:rFonts w:hint="eastAsia" w:hAnsi="宋体" w:cs="宋体"/>
          <w:sz w:val="28"/>
          <w:szCs w:val="28"/>
          <w:lang w:val="en-US" w:eastAsia="zh-CN"/>
        </w:rPr>
        <w:t>报名供应商</w:t>
      </w:r>
      <w:r>
        <w:rPr>
          <w:rFonts w:hint="eastAsia" w:hAnsi="宋体" w:cs="宋体"/>
          <w:sz w:val="28"/>
          <w:szCs w:val="28"/>
        </w:rPr>
        <w:t>只允许有一个报价，并且在合同履行过程中是固定不变的，任何有选择或可调整的报价将不予接受，并按无效比选处理</w:t>
      </w:r>
      <w:r>
        <w:rPr>
          <w:rFonts w:hint="eastAsia" w:hAnsi="宋体" w:cs="宋体"/>
          <w:b/>
          <w:bCs/>
          <w:sz w:val="28"/>
          <w:szCs w:val="28"/>
        </w:rPr>
        <w:t>（实质性要求）</w:t>
      </w:r>
      <w:r>
        <w:rPr>
          <w:rFonts w:hint="eastAsia" w:hAnsi="宋体" w:cs="宋体"/>
          <w:sz w:val="28"/>
          <w:szCs w:val="28"/>
        </w:rPr>
        <w:t>。</w:t>
      </w:r>
    </w:p>
    <w:p w14:paraId="5E2C8FF5">
      <w:pPr>
        <w:pStyle w:val="28"/>
        <w:pageBreakBefore w:val="0"/>
        <w:kinsoku/>
        <w:overflowPunct/>
        <w:bidi w:val="0"/>
        <w:ind w:firstLine="600" w:firstLineChars="200"/>
        <w:rPr>
          <w:rFonts w:hint="default" w:hAnsi="宋体" w:eastAsia="宋体" w:cs="宋体"/>
          <w:sz w:val="28"/>
          <w:szCs w:val="28"/>
          <w:lang w:val="en-US" w:eastAsia="zh-CN"/>
        </w:rPr>
      </w:pPr>
      <w:r>
        <w:rPr>
          <w:rFonts w:hint="eastAsia" w:hAnsi="宋体" w:cs="宋体"/>
          <w:sz w:val="28"/>
          <w:szCs w:val="28"/>
        </w:rPr>
        <w:t>（</w:t>
      </w:r>
      <w:r>
        <w:rPr>
          <w:rFonts w:hint="eastAsia" w:hAnsi="宋体" w:eastAsia="宋体" w:cs="宋体"/>
          <w:sz w:val="28"/>
          <w:szCs w:val="28"/>
          <w:lang w:val="en-US" w:eastAsia="zh-CN"/>
        </w:rPr>
        <w:t>3</w:t>
      </w:r>
      <w:r>
        <w:rPr>
          <w:rFonts w:hint="eastAsia" w:hAnsi="宋体" w:cs="宋体"/>
          <w:sz w:val="28"/>
          <w:szCs w:val="28"/>
        </w:rPr>
        <w:t>）</w:t>
      </w:r>
      <w:r>
        <w:rPr>
          <w:rFonts w:hint="eastAsia" w:hAnsi="宋体" w:eastAsia="宋体" w:cs="宋体"/>
          <w:sz w:val="28"/>
          <w:szCs w:val="28"/>
          <w:lang w:val="en-US" w:eastAsia="zh-CN"/>
        </w:rPr>
        <w:t>比选文件中的</w:t>
      </w:r>
      <w:r>
        <w:rPr>
          <w:rFonts w:hint="eastAsia" w:hAnsi="宋体" w:cs="宋体"/>
          <w:sz w:val="28"/>
          <w:szCs w:val="28"/>
          <w:lang w:eastAsia="zh-CN"/>
        </w:rPr>
        <w:t>《</w:t>
      </w:r>
      <w:r>
        <w:rPr>
          <w:rFonts w:hint="eastAsia" w:hAnsi="宋体" w:cs="宋体"/>
          <w:sz w:val="28"/>
          <w:szCs w:val="28"/>
        </w:rPr>
        <w:t>报价一览表</w:t>
      </w:r>
      <w:r>
        <w:rPr>
          <w:rFonts w:hint="eastAsia" w:hAnsi="宋体" w:cs="宋体"/>
          <w:sz w:val="28"/>
          <w:szCs w:val="28"/>
          <w:lang w:eastAsia="zh-CN"/>
        </w:rPr>
        <w:t>》</w:t>
      </w:r>
      <w:r>
        <w:rPr>
          <w:rFonts w:hint="eastAsia" w:hAnsi="宋体" w:eastAsia="宋体" w:cs="宋体"/>
          <w:sz w:val="28"/>
          <w:szCs w:val="28"/>
          <w:lang w:val="en-US" w:eastAsia="zh-CN"/>
        </w:rPr>
        <w:t>为初次报价，评审现场将通知符合招标文件中资格条件、符合性审查的报名供应商进行二次报价（报名供应商代表请准备</w:t>
      </w:r>
      <w:r>
        <w:rPr>
          <w:rFonts w:hint="eastAsia" w:hAnsi="宋体" w:cs="宋体"/>
          <w:sz w:val="28"/>
          <w:szCs w:val="28"/>
          <w:lang w:eastAsia="zh-CN"/>
        </w:rPr>
        <w:t>《</w:t>
      </w:r>
      <w:r>
        <w:rPr>
          <w:rFonts w:hint="eastAsia" w:hAnsi="宋体" w:cs="宋体"/>
          <w:sz w:val="28"/>
          <w:szCs w:val="28"/>
        </w:rPr>
        <w:t>报价一览表</w:t>
      </w:r>
      <w:r>
        <w:rPr>
          <w:rFonts w:hint="eastAsia" w:hAnsi="宋体" w:cs="宋体"/>
          <w:sz w:val="28"/>
          <w:szCs w:val="28"/>
          <w:lang w:eastAsia="zh-CN"/>
        </w:rPr>
        <w:t>》</w:t>
      </w:r>
      <w:r>
        <w:rPr>
          <w:rFonts w:hint="eastAsia" w:hAnsi="宋体" w:eastAsia="宋体" w:cs="宋体"/>
          <w:sz w:val="28"/>
          <w:szCs w:val="28"/>
          <w:lang w:val="en-US" w:eastAsia="zh-CN"/>
        </w:rPr>
        <w:t>，必须签字盖章），现场二次报价为最终报价。</w:t>
      </w:r>
    </w:p>
    <w:p w14:paraId="48D61E31">
      <w:pPr>
        <w:pStyle w:val="28"/>
        <w:pageBreakBefore w:val="0"/>
        <w:kinsoku/>
        <w:overflowPunct/>
        <w:bidi w:val="0"/>
        <w:ind w:firstLine="600" w:firstLineChars="200"/>
        <w:rPr>
          <w:rFonts w:hint="eastAsia" w:hAnsi="宋体" w:cs="宋体"/>
          <w:sz w:val="28"/>
          <w:szCs w:val="28"/>
          <w:lang w:val="en-US" w:eastAsia="zh-CN"/>
        </w:rPr>
      </w:pPr>
    </w:p>
    <w:p w14:paraId="1FF632A9">
      <w:pPr>
        <w:pStyle w:val="4"/>
        <w:pageBreakBefore w:val="0"/>
        <w:kinsoku/>
        <w:overflowPunct/>
        <w:bidi w:val="0"/>
        <w:adjustRightInd w:val="0"/>
        <w:snapToGrid w:val="0"/>
        <w:spacing w:before="0" w:after="0" w:line="500" w:lineRule="exact"/>
        <w:ind w:firstLine="562" w:firstLineChars="200"/>
        <w:rPr>
          <w:rFonts w:hint="eastAsia" w:hAnsi="宋体" w:cs="宋体"/>
          <w:b w:val="0"/>
          <w:bCs w:val="0"/>
          <w:sz w:val="28"/>
          <w:szCs w:val="28"/>
        </w:rPr>
      </w:pPr>
      <w:bookmarkStart w:id="91" w:name="_Toc16201"/>
      <w:r>
        <w:rPr>
          <w:rFonts w:hint="eastAsia" w:hAnsi="宋体" w:cs="宋体"/>
          <w:sz w:val="28"/>
          <w:szCs w:val="28"/>
        </w:rPr>
        <w:t>14.2 服务部分。</w:t>
      </w:r>
      <w:r>
        <w:rPr>
          <w:rFonts w:hint="eastAsia" w:hAnsi="宋体" w:cs="宋体"/>
          <w:b w:val="0"/>
          <w:bCs w:val="0"/>
          <w:sz w:val="28"/>
          <w:szCs w:val="28"/>
          <w:lang w:val="en-US" w:eastAsia="zh-CN"/>
        </w:rPr>
        <w:t>报名供应商</w:t>
      </w:r>
      <w:r>
        <w:rPr>
          <w:rFonts w:hint="eastAsia" w:hAnsi="宋体" w:cs="宋体"/>
          <w:b w:val="0"/>
          <w:bCs w:val="0"/>
          <w:sz w:val="28"/>
          <w:szCs w:val="28"/>
        </w:rPr>
        <w:t>按照</w:t>
      </w:r>
      <w:r>
        <w:rPr>
          <w:rFonts w:hint="eastAsia" w:hAnsi="宋体" w:cs="宋体"/>
          <w:b w:val="0"/>
          <w:bCs w:val="0"/>
          <w:sz w:val="28"/>
          <w:szCs w:val="28"/>
          <w:lang w:val="en-US" w:eastAsia="zh-CN"/>
        </w:rPr>
        <w:t>招标</w:t>
      </w:r>
      <w:r>
        <w:rPr>
          <w:rFonts w:hint="eastAsia" w:hAnsi="宋体" w:cs="宋体"/>
          <w:b w:val="0"/>
          <w:bCs w:val="0"/>
          <w:sz w:val="28"/>
          <w:szCs w:val="28"/>
        </w:rPr>
        <w:t>文件要求做出的服务应答，主要是针对采购项目的服务要求做出的实质性响应和满足。</w:t>
      </w:r>
      <w:r>
        <w:rPr>
          <w:rFonts w:hint="eastAsia" w:hAnsi="宋体" w:cs="宋体"/>
          <w:b w:val="0"/>
          <w:bCs w:val="0"/>
          <w:sz w:val="28"/>
          <w:szCs w:val="28"/>
          <w:lang w:val="en-US" w:eastAsia="zh-CN"/>
        </w:rPr>
        <w:t>报名供应商</w:t>
      </w:r>
      <w:r>
        <w:rPr>
          <w:rFonts w:hint="eastAsia" w:hAnsi="宋体" w:cs="宋体"/>
          <w:b w:val="0"/>
          <w:bCs w:val="0"/>
          <w:sz w:val="28"/>
          <w:szCs w:val="28"/>
        </w:rPr>
        <w:t>的服务应答包括下列内容：</w:t>
      </w:r>
      <w:bookmarkEnd w:id="91"/>
    </w:p>
    <w:p w14:paraId="03B9B97C">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 （1）技术方案、项目实施方案；</w:t>
      </w:r>
    </w:p>
    <w:p w14:paraId="27CAED61">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 （2）</w:t>
      </w:r>
      <w:r>
        <w:rPr>
          <w:rFonts w:hint="eastAsia" w:hAnsi="宋体" w:cs="宋体"/>
          <w:sz w:val="28"/>
          <w:szCs w:val="28"/>
          <w:lang w:val="en-US" w:eastAsia="zh-CN"/>
        </w:rPr>
        <w:t>报名供应商</w:t>
      </w:r>
      <w:r>
        <w:rPr>
          <w:rFonts w:hint="eastAsia" w:hAnsi="宋体" w:cs="宋体"/>
          <w:sz w:val="28"/>
          <w:szCs w:val="28"/>
        </w:rPr>
        <w:t>认为需要提供的文件和资料。</w:t>
      </w:r>
    </w:p>
    <w:p w14:paraId="07F48B95">
      <w:pPr>
        <w:pStyle w:val="4"/>
        <w:pageBreakBefore w:val="0"/>
        <w:kinsoku/>
        <w:overflowPunct/>
        <w:bidi w:val="0"/>
        <w:adjustRightInd w:val="0"/>
        <w:snapToGrid w:val="0"/>
        <w:spacing w:before="0" w:after="0" w:line="500" w:lineRule="exact"/>
        <w:ind w:firstLine="562" w:firstLineChars="200"/>
        <w:rPr>
          <w:rFonts w:hint="eastAsia" w:hAnsi="宋体" w:cs="宋体"/>
          <w:b w:val="0"/>
          <w:bCs w:val="0"/>
          <w:sz w:val="28"/>
          <w:szCs w:val="28"/>
        </w:rPr>
      </w:pPr>
      <w:bookmarkStart w:id="92" w:name="_Toc18383"/>
      <w:r>
        <w:rPr>
          <w:rFonts w:hint="eastAsia" w:hAnsi="宋体" w:cs="宋体"/>
          <w:sz w:val="28"/>
          <w:szCs w:val="28"/>
        </w:rPr>
        <w:t>14.3 商务部分。</w:t>
      </w:r>
      <w:r>
        <w:rPr>
          <w:rFonts w:hint="eastAsia" w:hAnsi="宋体" w:cs="宋体"/>
          <w:b w:val="0"/>
          <w:bCs w:val="0"/>
          <w:sz w:val="28"/>
          <w:szCs w:val="28"/>
          <w:lang w:eastAsia="zh-CN"/>
        </w:rPr>
        <w:t>报名供应商</w:t>
      </w:r>
      <w:r>
        <w:rPr>
          <w:rFonts w:hint="eastAsia" w:hAnsi="宋体" w:cs="宋体"/>
          <w:b w:val="0"/>
          <w:bCs w:val="0"/>
          <w:sz w:val="28"/>
          <w:szCs w:val="28"/>
        </w:rPr>
        <w:t>按照</w:t>
      </w:r>
      <w:r>
        <w:rPr>
          <w:rFonts w:hint="eastAsia" w:hAnsi="宋体" w:cs="宋体"/>
          <w:b w:val="0"/>
          <w:bCs w:val="0"/>
          <w:sz w:val="28"/>
          <w:szCs w:val="28"/>
          <w:lang w:val="en-US" w:eastAsia="zh-CN"/>
        </w:rPr>
        <w:t>招标</w:t>
      </w:r>
      <w:r>
        <w:rPr>
          <w:rFonts w:hint="eastAsia" w:hAnsi="宋体" w:cs="宋体"/>
          <w:b w:val="0"/>
          <w:bCs w:val="0"/>
          <w:sz w:val="28"/>
          <w:szCs w:val="28"/>
        </w:rPr>
        <w:t>文件要求提供的有关文件及优惠承诺。包括以下内容：</w:t>
      </w:r>
      <w:bookmarkEnd w:id="92"/>
    </w:p>
    <w:p w14:paraId="2429C9C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(1)比选函；</w:t>
      </w:r>
    </w:p>
    <w:p w14:paraId="5697C79B">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w:t>
      </w:r>
      <w:r>
        <w:rPr>
          <w:rFonts w:hint="eastAsia" w:hAnsi="宋体" w:cs="宋体"/>
          <w:sz w:val="28"/>
          <w:szCs w:val="28"/>
          <w:lang w:val="en-US" w:eastAsia="zh-CN"/>
        </w:rPr>
        <w:t>报名供应商</w:t>
      </w:r>
      <w:r>
        <w:rPr>
          <w:rFonts w:hint="eastAsia" w:hAnsi="宋体" w:cs="宋体"/>
          <w:sz w:val="28"/>
          <w:szCs w:val="28"/>
        </w:rPr>
        <w:t>公司简介（尽量体现公司实力并突出公司专长）；</w:t>
      </w:r>
    </w:p>
    <w:p w14:paraId="2AC783D4">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w:t>
      </w:r>
      <w:r>
        <w:rPr>
          <w:rFonts w:hint="eastAsia" w:hAnsi="宋体" w:cs="宋体"/>
          <w:sz w:val="28"/>
          <w:szCs w:val="28"/>
          <w:lang w:val="en-US" w:eastAsia="zh-CN"/>
        </w:rPr>
        <w:t>报名供应商</w:t>
      </w:r>
      <w:r>
        <w:rPr>
          <w:rFonts w:hint="eastAsia" w:hAnsi="宋体" w:cs="宋体"/>
          <w:sz w:val="28"/>
          <w:szCs w:val="28"/>
        </w:rPr>
        <w:t>代表不是法定代表人时提供针对本次比选的法定代表人授权书原件；</w:t>
      </w:r>
    </w:p>
    <w:p w14:paraId="234B7CC8">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(4)授权代表身份证复印件（</w:t>
      </w:r>
      <w:r>
        <w:rPr>
          <w:rFonts w:hint="eastAsia" w:hAnsi="宋体" w:cs="宋体"/>
          <w:sz w:val="28"/>
          <w:szCs w:val="28"/>
          <w:lang w:val="en-US" w:eastAsia="zh-CN"/>
        </w:rPr>
        <w:t>报名供应商</w:t>
      </w:r>
      <w:r>
        <w:rPr>
          <w:rFonts w:hint="eastAsia" w:hAnsi="宋体" w:cs="宋体"/>
          <w:sz w:val="28"/>
          <w:szCs w:val="28"/>
        </w:rPr>
        <w:t>代表是法定代表人时提供法定代表人身份证复印件）；</w:t>
      </w:r>
    </w:p>
    <w:p w14:paraId="5E8EC7DE">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(5)凡在比选文</w:t>
      </w:r>
      <w:r>
        <w:rPr>
          <w:rFonts w:hint="eastAsia" w:hAnsi="宋体" w:cs="宋体"/>
          <w:sz w:val="28"/>
          <w:szCs w:val="28"/>
          <w:lang w:eastAsia="zh-CN"/>
        </w:rPr>
        <w:t>件中</w:t>
      </w:r>
      <w:r>
        <w:rPr>
          <w:rFonts w:hint="eastAsia" w:hAnsi="宋体" w:cs="宋体"/>
          <w:sz w:val="28"/>
          <w:szCs w:val="28"/>
        </w:rPr>
        <w:t>提供的设备性能指标或服务内容，必须真实准确，如比选人在验收或使用过程中发现</w:t>
      </w:r>
      <w:r>
        <w:rPr>
          <w:rFonts w:hint="eastAsia" w:hAnsi="宋体" w:cs="宋体"/>
          <w:sz w:val="28"/>
          <w:szCs w:val="28"/>
          <w:lang w:val="en-US" w:eastAsia="zh-CN"/>
        </w:rPr>
        <w:t>报名供应商</w:t>
      </w:r>
      <w:r>
        <w:rPr>
          <w:rFonts w:hint="eastAsia" w:hAnsi="宋体" w:cs="宋体"/>
          <w:sz w:val="28"/>
          <w:szCs w:val="28"/>
        </w:rPr>
        <w:t>弄虚作假，经第三方验证属实，比选人有权要求</w:t>
      </w:r>
      <w:r>
        <w:rPr>
          <w:rFonts w:hint="eastAsia" w:hAnsi="宋体" w:cs="宋体"/>
          <w:sz w:val="28"/>
          <w:szCs w:val="28"/>
          <w:lang w:val="en-US" w:eastAsia="zh-CN"/>
        </w:rPr>
        <w:t>报名供应商</w:t>
      </w:r>
      <w:r>
        <w:rPr>
          <w:rFonts w:hint="eastAsia" w:hAnsi="宋体" w:cs="宋体"/>
          <w:sz w:val="28"/>
          <w:szCs w:val="28"/>
        </w:rPr>
        <w:t>无条件退货并依据合同按</w:t>
      </w:r>
      <w:r>
        <w:rPr>
          <w:rFonts w:hint="eastAsia" w:hAnsi="宋体" w:cs="宋体"/>
          <w:sz w:val="28"/>
          <w:szCs w:val="28"/>
          <w:lang w:val="en-US" w:eastAsia="zh-CN"/>
        </w:rPr>
        <w:t>报名供应商</w:t>
      </w:r>
      <w:r>
        <w:rPr>
          <w:rFonts w:hint="eastAsia" w:hAnsi="宋体" w:cs="宋体"/>
          <w:sz w:val="28"/>
          <w:szCs w:val="28"/>
        </w:rPr>
        <w:t>无法履行进行相关处罚；</w:t>
      </w:r>
    </w:p>
    <w:p w14:paraId="7F4F61FC">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(7)</w:t>
      </w:r>
      <w:r>
        <w:rPr>
          <w:rFonts w:hint="eastAsia" w:hAnsi="宋体" w:cs="宋体"/>
          <w:sz w:val="28"/>
          <w:szCs w:val="28"/>
          <w:lang w:val="en-US" w:eastAsia="zh-CN"/>
        </w:rPr>
        <w:t>报名供应商</w:t>
      </w:r>
      <w:r>
        <w:rPr>
          <w:rFonts w:hint="eastAsia" w:hAnsi="宋体" w:cs="宋体"/>
          <w:sz w:val="28"/>
          <w:szCs w:val="28"/>
        </w:rPr>
        <w:t>承诺给予采购单位的各种优惠条件（</w:t>
      </w:r>
      <w:r>
        <w:rPr>
          <w:rFonts w:hint="eastAsia" w:hAnsi="宋体" w:cs="宋体"/>
          <w:b/>
          <w:bCs/>
          <w:sz w:val="28"/>
          <w:szCs w:val="28"/>
        </w:rPr>
        <w:t>优惠条件事项不能包括采购项目本身所包含的采购事项</w:t>
      </w:r>
      <w:r>
        <w:rPr>
          <w:rFonts w:hint="eastAsia" w:hAnsi="宋体" w:cs="宋体"/>
          <w:sz w:val="28"/>
          <w:szCs w:val="28"/>
        </w:rPr>
        <w:t>。</w:t>
      </w:r>
      <w:r>
        <w:rPr>
          <w:rFonts w:hint="eastAsia" w:hAnsi="宋体" w:cs="宋体"/>
          <w:sz w:val="28"/>
          <w:szCs w:val="28"/>
          <w:lang w:val="en-US" w:eastAsia="zh-CN"/>
        </w:rPr>
        <w:t>报名供应商</w:t>
      </w:r>
      <w:r>
        <w:rPr>
          <w:rFonts w:hint="eastAsia" w:hAnsi="宋体" w:cs="宋体"/>
          <w:sz w:val="28"/>
          <w:szCs w:val="28"/>
        </w:rPr>
        <w:t>不能以“赠送、赠予”等任何名义提供货物和服务以规避比选文件的约束。否则，</w:t>
      </w:r>
      <w:r>
        <w:rPr>
          <w:rFonts w:hint="eastAsia" w:hAnsi="宋体" w:cs="宋体"/>
          <w:sz w:val="28"/>
          <w:szCs w:val="28"/>
          <w:lang w:val="en-US" w:eastAsia="zh-CN"/>
        </w:rPr>
        <w:t>报名供应商</w:t>
      </w:r>
      <w:r>
        <w:rPr>
          <w:rFonts w:hint="eastAsia" w:hAnsi="宋体" w:cs="宋体"/>
          <w:sz w:val="28"/>
          <w:szCs w:val="28"/>
        </w:rPr>
        <w:t>提供的比选文件将作为无效比选处理，即使中选也将取消中选资格）</w:t>
      </w:r>
      <w:r>
        <w:rPr>
          <w:rFonts w:hint="eastAsia" w:hAnsi="宋体" w:cs="宋体"/>
          <w:b/>
          <w:bCs/>
          <w:sz w:val="28"/>
          <w:szCs w:val="28"/>
        </w:rPr>
        <w:t>（实质性要求）</w:t>
      </w:r>
      <w:r>
        <w:rPr>
          <w:rFonts w:hint="eastAsia" w:hAnsi="宋体" w:cs="宋体"/>
          <w:sz w:val="28"/>
          <w:szCs w:val="28"/>
        </w:rPr>
        <w:t>；</w:t>
      </w:r>
    </w:p>
    <w:p w14:paraId="77B6437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(8)其他对中选有利的</w:t>
      </w:r>
      <w:r>
        <w:rPr>
          <w:rFonts w:hint="eastAsia" w:hAnsi="宋体" w:cs="宋体"/>
          <w:sz w:val="28"/>
          <w:szCs w:val="28"/>
          <w:lang w:val="en-US" w:eastAsia="zh-CN"/>
        </w:rPr>
        <w:t>报名供应商</w:t>
      </w:r>
      <w:r>
        <w:rPr>
          <w:rFonts w:hint="eastAsia" w:hAnsi="宋体" w:cs="宋体"/>
          <w:sz w:val="28"/>
          <w:szCs w:val="28"/>
        </w:rPr>
        <w:t>、比选产品和服务的证明材料；</w:t>
      </w:r>
    </w:p>
    <w:p w14:paraId="0027DB1F">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(9)商务应答表；</w:t>
      </w:r>
    </w:p>
    <w:p w14:paraId="306D9251">
      <w:pPr>
        <w:pageBreakBefore w:val="0"/>
        <w:kinsoku/>
        <w:overflowPunct/>
        <w:bidi w:val="0"/>
        <w:adjustRightInd w:val="0"/>
        <w:snapToGrid w:val="0"/>
        <w:spacing w:line="500" w:lineRule="exact"/>
        <w:ind w:firstLine="562" w:firstLineChars="200"/>
        <w:jc w:val="left"/>
        <w:rPr>
          <w:rFonts w:hint="eastAsia" w:hAnsi="宋体" w:cs="宋体"/>
          <w:b/>
          <w:bCs/>
          <w:sz w:val="28"/>
          <w:szCs w:val="28"/>
        </w:rPr>
      </w:pPr>
      <w:r>
        <w:rPr>
          <w:rFonts w:hint="eastAsia" w:hAnsi="宋体" w:cs="宋体"/>
          <w:b/>
          <w:bCs/>
          <w:sz w:val="28"/>
          <w:szCs w:val="28"/>
        </w:rPr>
        <w:t>（10）</w:t>
      </w:r>
      <w:r>
        <w:rPr>
          <w:rFonts w:hint="eastAsia" w:hAnsi="宋体" w:cs="宋体"/>
          <w:sz w:val="28"/>
          <w:szCs w:val="28"/>
          <w:lang w:val="en-US" w:eastAsia="zh-CN"/>
        </w:rPr>
        <w:t>报名供应商</w:t>
      </w:r>
      <w:r>
        <w:rPr>
          <w:rFonts w:hint="eastAsia" w:hAnsi="宋体" w:cs="宋体"/>
          <w:b/>
          <w:bCs/>
          <w:sz w:val="28"/>
          <w:szCs w:val="28"/>
        </w:rPr>
        <w:t>根据第五章资格要求、第六章技术、服务、商务要求和第七章评分细则提供的相关证明材料；</w:t>
      </w:r>
    </w:p>
    <w:p w14:paraId="5509DE6B">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 （11）其他</w:t>
      </w:r>
      <w:r>
        <w:rPr>
          <w:rFonts w:hint="eastAsia" w:hAnsi="宋体" w:cs="宋体"/>
          <w:sz w:val="28"/>
          <w:szCs w:val="28"/>
          <w:lang w:val="en-US" w:eastAsia="zh-CN"/>
        </w:rPr>
        <w:t>报名供应商</w:t>
      </w:r>
      <w:r>
        <w:rPr>
          <w:rFonts w:hint="eastAsia" w:hAnsi="宋体" w:cs="宋体"/>
          <w:sz w:val="28"/>
          <w:szCs w:val="28"/>
        </w:rPr>
        <w:t>认为需要提供的文件和资料。</w:t>
      </w:r>
    </w:p>
    <w:p w14:paraId="5E3A53B2">
      <w:pPr>
        <w:pageBreakBefore w:val="0"/>
        <w:kinsoku/>
        <w:overflowPunct/>
        <w:bidi w:val="0"/>
        <w:adjustRightInd w:val="0"/>
        <w:snapToGrid w:val="0"/>
        <w:spacing w:line="500" w:lineRule="exact"/>
        <w:ind w:firstLine="562" w:firstLineChars="200"/>
        <w:rPr>
          <w:rFonts w:hint="eastAsia" w:hAnsi="宋体" w:cs="宋体"/>
          <w:b/>
          <w:bCs/>
          <w:sz w:val="28"/>
          <w:szCs w:val="28"/>
          <w:lang w:val="zh-CN"/>
        </w:rPr>
      </w:pPr>
      <w:r>
        <w:rPr>
          <w:rFonts w:hint="eastAsia" w:hAnsi="宋体" w:cs="宋体"/>
          <w:b/>
          <w:bCs/>
          <w:sz w:val="28"/>
          <w:szCs w:val="28"/>
          <w:lang w:val="zh-CN"/>
        </w:rPr>
        <w:t>注：提供证明材料有困难的公司及新成立的公司在财务、纳税、社保等方面提供承诺函并在资格符合审查时视为通过处理。</w:t>
      </w:r>
    </w:p>
    <w:p w14:paraId="65816E3E">
      <w:pPr>
        <w:pStyle w:val="4"/>
        <w:pageBreakBefore w:val="0"/>
        <w:tabs>
          <w:tab w:val="left" w:pos="3480"/>
        </w:tabs>
        <w:kinsoku/>
        <w:overflowPunct/>
        <w:bidi w:val="0"/>
        <w:adjustRightInd w:val="0"/>
        <w:snapToGrid w:val="0"/>
        <w:spacing w:before="0" w:after="0" w:line="500" w:lineRule="exact"/>
        <w:ind w:firstLine="562" w:firstLineChars="200"/>
        <w:rPr>
          <w:rFonts w:hint="eastAsia" w:hAnsi="宋体" w:cs="宋体"/>
          <w:sz w:val="28"/>
          <w:szCs w:val="28"/>
        </w:rPr>
      </w:pPr>
      <w:bookmarkStart w:id="93" w:name="_Toc19638"/>
      <w:r>
        <w:rPr>
          <w:rFonts w:hint="eastAsia" w:hAnsi="宋体" w:cs="宋体"/>
          <w:sz w:val="28"/>
          <w:szCs w:val="28"/>
        </w:rPr>
        <w:t>14.4其他部分。</w:t>
      </w:r>
    </w:p>
    <w:p w14:paraId="5F1E1B88">
      <w:pPr>
        <w:pStyle w:val="4"/>
        <w:pageBreakBefore w:val="0"/>
        <w:tabs>
          <w:tab w:val="left" w:pos="3480"/>
        </w:tabs>
        <w:kinsoku/>
        <w:overflowPunct/>
        <w:bidi w:val="0"/>
        <w:adjustRightInd w:val="0"/>
        <w:snapToGrid w:val="0"/>
        <w:spacing w:before="0" w:after="0" w:line="500" w:lineRule="exact"/>
        <w:ind w:firstLine="560" w:firstLineChars="200"/>
        <w:rPr>
          <w:rFonts w:hint="eastAsia" w:hAnsi="宋体" w:cs="宋体"/>
          <w:b w:val="0"/>
          <w:bCs w:val="0"/>
          <w:sz w:val="28"/>
          <w:szCs w:val="28"/>
        </w:rPr>
      </w:pPr>
      <w:r>
        <w:rPr>
          <w:rFonts w:hint="eastAsia" w:hAnsi="宋体" w:cs="宋体"/>
          <w:b w:val="0"/>
          <w:bCs w:val="0"/>
          <w:sz w:val="28"/>
          <w:szCs w:val="28"/>
          <w:lang w:val="en-US" w:eastAsia="zh-CN"/>
        </w:rPr>
        <w:t>报名供应商</w:t>
      </w:r>
      <w:r>
        <w:rPr>
          <w:rFonts w:hint="eastAsia" w:hAnsi="宋体" w:cs="宋体"/>
          <w:b w:val="0"/>
          <w:bCs w:val="0"/>
          <w:sz w:val="28"/>
          <w:szCs w:val="28"/>
        </w:rPr>
        <w:t>按照比选文件要求作出的其他应答和承诺。</w:t>
      </w:r>
      <w:bookmarkEnd w:id="93"/>
    </w:p>
    <w:p w14:paraId="49DB6857">
      <w:pPr>
        <w:pStyle w:val="4"/>
        <w:pageBreakBefore w:val="0"/>
        <w:tabs>
          <w:tab w:val="left" w:pos="3480"/>
        </w:tabs>
        <w:kinsoku/>
        <w:overflowPunct/>
        <w:bidi w:val="0"/>
        <w:adjustRightInd w:val="0"/>
        <w:snapToGrid w:val="0"/>
        <w:spacing w:before="0" w:after="0" w:line="500" w:lineRule="exact"/>
        <w:ind w:firstLine="562" w:firstLineChars="200"/>
        <w:rPr>
          <w:rFonts w:hint="eastAsia" w:hAnsi="宋体" w:cs="宋体"/>
          <w:sz w:val="28"/>
          <w:szCs w:val="28"/>
        </w:rPr>
      </w:pPr>
      <w:bookmarkStart w:id="94" w:name="_Toc308164799"/>
      <w:bookmarkStart w:id="95" w:name="_Toc183582218"/>
      <w:bookmarkStart w:id="96" w:name="_Toc21190"/>
      <w:bookmarkStart w:id="97" w:name="_Toc217446049"/>
      <w:bookmarkStart w:id="98" w:name="_Toc183682355"/>
      <w:r>
        <w:rPr>
          <w:rFonts w:hint="eastAsia" w:hAnsi="宋体" w:cs="宋体"/>
          <w:sz w:val="28"/>
          <w:szCs w:val="28"/>
          <w:lang w:eastAsia="zh-CN"/>
        </w:rPr>
        <w:t>15.</w:t>
      </w:r>
      <w:r>
        <w:rPr>
          <w:rFonts w:hint="eastAsia" w:hAnsi="宋体" w:cs="宋体"/>
          <w:sz w:val="28"/>
          <w:szCs w:val="28"/>
        </w:rPr>
        <w:t>比选文件格式</w:t>
      </w:r>
      <w:bookmarkEnd w:id="94"/>
      <w:bookmarkEnd w:id="95"/>
      <w:bookmarkEnd w:id="96"/>
      <w:bookmarkEnd w:id="97"/>
      <w:bookmarkEnd w:id="98"/>
    </w:p>
    <w:p w14:paraId="051914EE">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15.1 </w:t>
      </w:r>
      <w:r>
        <w:rPr>
          <w:rFonts w:hint="eastAsia" w:hAnsi="宋体" w:cs="宋体"/>
          <w:sz w:val="28"/>
          <w:szCs w:val="28"/>
          <w:lang w:val="en-US" w:eastAsia="zh-CN"/>
        </w:rPr>
        <w:t>报名供应商</w:t>
      </w:r>
      <w:r>
        <w:rPr>
          <w:rFonts w:hint="eastAsia" w:hAnsi="宋体" w:cs="宋体"/>
          <w:sz w:val="28"/>
          <w:szCs w:val="28"/>
        </w:rPr>
        <w:t>应执行比选文件第三章的规定要求。</w:t>
      </w:r>
    </w:p>
    <w:p w14:paraId="61E718EE">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15.2 对于没有格式要求的比选文件由</w:t>
      </w:r>
      <w:r>
        <w:rPr>
          <w:rFonts w:hint="eastAsia" w:hAnsi="宋体" w:cs="宋体"/>
          <w:sz w:val="28"/>
          <w:szCs w:val="28"/>
          <w:lang w:val="en-US" w:eastAsia="zh-CN"/>
        </w:rPr>
        <w:t>报名供应商</w:t>
      </w:r>
      <w:r>
        <w:rPr>
          <w:rFonts w:hint="eastAsia" w:hAnsi="宋体" w:cs="宋体"/>
          <w:sz w:val="28"/>
          <w:szCs w:val="28"/>
        </w:rPr>
        <w:t>自行编写。</w:t>
      </w:r>
    </w:p>
    <w:p w14:paraId="71B34CCE">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99" w:name="_Toc183682362"/>
      <w:bookmarkStart w:id="100" w:name="_Toc308164802"/>
      <w:bookmarkStart w:id="101" w:name="_Toc19151"/>
      <w:bookmarkStart w:id="102" w:name="_Toc183582225"/>
      <w:bookmarkStart w:id="103" w:name="_Toc217446052"/>
      <w:r>
        <w:rPr>
          <w:rFonts w:hint="eastAsia" w:hAnsi="宋体" w:cs="宋体"/>
          <w:bCs w:val="0"/>
          <w:sz w:val="28"/>
          <w:szCs w:val="28"/>
          <w:lang w:eastAsia="zh-CN"/>
        </w:rPr>
        <w:t>16.</w:t>
      </w:r>
      <w:r>
        <w:rPr>
          <w:rFonts w:hint="eastAsia" w:hAnsi="宋体" w:cs="宋体"/>
          <w:bCs w:val="0"/>
          <w:sz w:val="28"/>
          <w:szCs w:val="28"/>
        </w:rPr>
        <w:t>比选文件的印制和签署</w:t>
      </w:r>
      <w:bookmarkEnd w:id="99"/>
      <w:bookmarkEnd w:id="100"/>
      <w:bookmarkEnd w:id="101"/>
      <w:bookmarkEnd w:id="102"/>
      <w:bookmarkEnd w:id="103"/>
    </w:p>
    <w:p w14:paraId="1B6D2A50">
      <w:pPr>
        <w:pageBreakBefore w:val="0"/>
        <w:tabs>
          <w:tab w:val="left" w:pos="108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val="en-US" w:eastAsia="zh-CN"/>
        </w:rPr>
        <w:t>6</w:t>
      </w:r>
      <w:r>
        <w:rPr>
          <w:rFonts w:hint="eastAsia" w:hAnsi="宋体" w:cs="宋体"/>
          <w:sz w:val="28"/>
          <w:szCs w:val="28"/>
        </w:rPr>
        <w:t xml:space="preserve">.1 </w:t>
      </w:r>
      <w:r>
        <w:rPr>
          <w:rFonts w:hint="eastAsia" w:hAnsi="宋体" w:cs="宋体"/>
          <w:sz w:val="28"/>
          <w:szCs w:val="28"/>
          <w:lang w:val="en-US" w:eastAsia="zh-CN"/>
        </w:rPr>
        <w:t>报名供应商应</w:t>
      </w:r>
      <w:r>
        <w:rPr>
          <w:rFonts w:hint="eastAsia" w:hAnsi="宋体" w:cs="宋体"/>
          <w:sz w:val="28"/>
          <w:szCs w:val="28"/>
        </w:rPr>
        <w:t>准备比选文件</w:t>
      </w:r>
      <w:r>
        <w:rPr>
          <w:rFonts w:hint="eastAsia" w:hAnsi="宋体" w:cs="宋体"/>
          <w:b w:val="0"/>
          <w:bCs/>
          <w:color w:val="auto"/>
          <w:sz w:val="28"/>
          <w:szCs w:val="28"/>
        </w:rPr>
        <w:t>正本1份、报价一览表一份。</w:t>
      </w:r>
      <w:r>
        <w:rPr>
          <w:rFonts w:hint="eastAsia" w:hAnsi="宋体" w:cs="宋体"/>
          <w:sz w:val="28"/>
          <w:szCs w:val="28"/>
        </w:rPr>
        <w:t>比选文件的正本应在其封面右上角清楚地标明“正本”字样。</w:t>
      </w:r>
    </w:p>
    <w:p w14:paraId="3060FA6A">
      <w:pPr>
        <w:pageBreakBefore w:val="0"/>
        <w:tabs>
          <w:tab w:val="left" w:pos="109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18.2 比选文件的正本需打印或用不褪色、不变质的墨水书写，并由</w:t>
      </w:r>
      <w:r>
        <w:rPr>
          <w:rFonts w:hint="eastAsia" w:hAnsi="宋体" w:cs="宋体"/>
          <w:sz w:val="28"/>
          <w:szCs w:val="28"/>
          <w:lang w:eastAsia="zh-CN"/>
        </w:rPr>
        <w:t>报名供应商</w:t>
      </w:r>
      <w:r>
        <w:rPr>
          <w:rFonts w:hint="eastAsia" w:hAnsi="宋体" w:cs="宋体"/>
          <w:sz w:val="28"/>
          <w:szCs w:val="28"/>
        </w:rPr>
        <w:t>的法定代表人或其授权代表在规定签章处签字或盖章。</w:t>
      </w:r>
    </w:p>
    <w:p w14:paraId="7BBF5B63">
      <w:pPr>
        <w:pageBreakBefore w:val="0"/>
        <w:tabs>
          <w:tab w:val="left" w:pos="109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18.3 比选文件的打印和书写应清楚工整，任何行间插字、涂改或增删，必须由</w:t>
      </w:r>
      <w:r>
        <w:rPr>
          <w:rFonts w:hint="eastAsia" w:hAnsi="宋体" w:cs="宋体"/>
          <w:sz w:val="28"/>
          <w:szCs w:val="28"/>
          <w:lang w:eastAsia="zh-CN"/>
        </w:rPr>
        <w:t>报名供应商</w:t>
      </w:r>
      <w:r>
        <w:rPr>
          <w:rFonts w:hint="eastAsia" w:hAnsi="宋体" w:cs="宋体"/>
          <w:sz w:val="28"/>
          <w:szCs w:val="28"/>
        </w:rPr>
        <w:t>的法定代表人或其授权代表签字或盖个人印鉴。</w:t>
      </w:r>
    </w:p>
    <w:p w14:paraId="612E4398">
      <w:pPr>
        <w:pageBreakBefore w:val="0"/>
        <w:tabs>
          <w:tab w:val="left" w:pos="108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18.4 比选文件不得散装或不得采用活页夹等可随时拆换的方式装订，不得有零散页。参照《关于促进政府采购公平竞争优化营商环境的通知》（财库〔2019〕38号）规定，不得因装订、纸张、文件排序等非实质性的格式、形式问题限制和影响供应商比选。</w:t>
      </w:r>
    </w:p>
    <w:p w14:paraId="178FAE1C">
      <w:pPr>
        <w:pageBreakBefore w:val="0"/>
        <w:tabs>
          <w:tab w:val="left" w:pos="108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18.5 比选文件应根据</w:t>
      </w:r>
      <w:r>
        <w:rPr>
          <w:rFonts w:hint="eastAsia" w:hAnsi="宋体" w:cs="宋体"/>
          <w:sz w:val="28"/>
          <w:szCs w:val="28"/>
          <w:lang w:val="en-US" w:eastAsia="zh-CN"/>
        </w:rPr>
        <w:t>招标</w:t>
      </w:r>
      <w:r>
        <w:rPr>
          <w:rFonts w:hint="eastAsia" w:hAnsi="宋体" w:cs="宋体"/>
          <w:sz w:val="28"/>
          <w:szCs w:val="28"/>
        </w:rPr>
        <w:t>文件的要求制作，签署、盖章和内容应完整。</w:t>
      </w:r>
    </w:p>
    <w:p w14:paraId="26B09A3D">
      <w:pPr>
        <w:pageBreakBefore w:val="0"/>
        <w:tabs>
          <w:tab w:val="left" w:pos="108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18.6 比选文件统一用A4幅面纸印制，编码。</w:t>
      </w:r>
    </w:p>
    <w:p w14:paraId="63CAA486">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104" w:name="_Toc89075877"/>
      <w:bookmarkStart w:id="105" w:name="_Toc183582226"/>
      <w:bookmarkStart w:id="106" w:name="_Toc183682363"/>
      <w:bookmarkStart w:id="107" w:name="_Toc77400781"/>
      <w:bookmarkStart w:id="108" w:name="_Toc217446053"/>
      <w:bookmarkStart w:id="109" w:name="_Toc308164803"/>
      <w:bookmarkStart w:id="110" w:name="_Toc4804"/>
      <w:r>
        <w:rPr>
          <w:rFonts w:hint="eastAsia" w:hAnsi="宋体" w:cs="宋体"/>
          <w:bCs w:val="0"/>
          <w:sz w:val="28"/>
          <w:szCs w:val="28"/>
        </w:rPr>
        <w:t>19.</w:t>
      </w:r>
      <w:r>
        <w:rPr>
          <w:rFonts w:hint="eastAsia" w:hAnsi="宋体" w:cs="宋体"/>
          <w:sz w:val="28"/>
          <w:szCs w:val="28"/>
        </w:rPr>
        <w:t>比选文件的密封和标</w:t>
      </w:r>
      <w:bookmarkEnd w:id="104"/>
      <w:bookmarkEnd w:id="105"/>
      <w:bookmarkEnd w:id="106"/>
      <w:bookmarkEnd w:id="107"/>
      <w:r>
        <w:rPr>
          <w:rFonts w:hint="eastAsia" w:hAnsi="宋体" w:cs="宋体"/>
          <w:sz w:val="28"/>
          <w:szCs w:val="28"/>
        </w:rPr>
        <w:t>注</w:t>
      </w:r>
      <w:bookmarkEnd w:id="108"/>
      <w:bookmarkEnd w:id="109"/>
      <w:bookmarkEnd w:id="110"/>
    </w:p>
    <w:p w14:paraId="4D811C20">
      <w:pPr>
        <w:pageBreakBefore w:val="0"/>
        <w:tabs>
          <w:tab w:val="left" w:pos="1080"/>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19.1</w:t>
      </w:r>
      <w:r>
        <w:rPr>
          <w:rFonts w:hint="eastAsia" w:hAnsi="宋体" w:cs="宋体"/>
          <w:sz w:val="28"/>
          <w:szCs w:val="28"/>
          <w:lang w:val="en-US" w:eastAsia="zh-CN"/>
        </w:rPr>
        <w:t>报名供应商</w:t>
      </w:r>
      <w:r>
        <w:rPr>
          <w:rFonts w:hint="eastAsia" w:hAnsi="宋体" w:cs="宋体"/>
          <w:sz w:val="28"/>
          <w:szCs w:val="28"/>
        </w:rPr>
        <w:t>应在比选文件正本封面上注明</w:t>
      </w:r>
      <w:r>
        <w:rPr>
          <w:rFonts w:hint="eastAsia" w:hAnsi="宋体" w:cs="宋体"/>
          <w:sz w:val="28"/>
          <w:szCs w:val="28"/>
          <w:lang w:val="en-US" w:eastAsia="zh-CN"/>
        </w:rPr>
        <w:t>报名供应商</w:t>
      </w:r>
      <w:r>
        <w:rPr>
          <w:rFonts w:hint="eastAsia" w:hAnsi="宋体" w:cs="宋体"/>
          <w:sz w:val="28"/>
          <w:szCs w:val="28"/>
        </w:rPr>
        <w:t>名称、项目编号、项目名称</w:t>
      </w:r>
      <w:r>
        <w:rPr>
          <w:rFonts w:hint="eastAsia" w:hAnsi="宋体" w:cs="宋体"/>
          <w:sz w:val="28"/>
          <w:szCs w:val="28"/>
          <w:lang w:eastAsia="zh-CN"/>
        </w:rPr>
        <w:t>、</w:t>
      </w:r>
      <w:r>
        <w:rPr>
          <w:rFonts w:hint="eastAsia" w:hAnsi="宋体" w:cs="宋体"/>
          <w:sz w:val="28"/>
          <w:szCs w:val="28"/>
          <w:lang w:val="en-US" w:eastAsia="zh-CN"/>
        </w:rPr>
        <w:t>联系人、联系电话</w:t>
      </w:r>
      <w:r>
        <w:rPr>
          <w:rFonts w:hint="eastAsia" w:hAnsi="宋体" w:cs="宋体"/>
          <w:sz w:val="28"/>
          <w:szCs w:val="28"/>
        </w:rPr>
        <w:t>。</w:t>
      </w:r>
    </w:p>
    <w:p w14:paraId="4CBDA680">
      <w:pPr>
        <w:pageBreakBefore w:val="0"/>
        <w:tabs>
          <w:tab w:val="left" w:pos="1080"/>
        </w:tabs>
        <w:kinsoku/>
        <w:overflowPunct/>
        <w:bidi w:val="0"/>
        <w:adjustRightInd w:val="0"/>
        <w:snapToGrid w:val="0"/>
        <w:spacing w:line="500" w:lineRule="exact"/>
        <w:ind w:firstLine="560" w:firstLineChars="200"/>
        <w:rPr>
          <w:rFonts w:hint="eastAsia" w:hAnsi="宋体" w:cs="宋体"/>
          <w:color w:val="auto"/>
          <w:sz w:val="28"/>
          <w:szCs w:val="28"/>
        </w:rPr>
      </w:pPr>
      <w:r>
        <w:rPr>
          <w:rFonts w:hint="eastAsia" w:hAnsi="宋体" w:cs="宋体"/>
          <w:color w:val="auto"/>
          <w:sz w:val="28"/>
          <w:szCs w:val="28"/>
        </w:rPr>
        <w:t>19.2 比选文件包括正本和报价一览表。比选文件应当密封，比选文件的密封袋上应当注明</w:t>
      </w:r>
      <w:r>
        <w:rPr>
          <w:rFonts w:hint="eastAsia" w:hAnsi="宋体" w:cs="宋体"/>
          <w:color w:val="auto"/>
          <w:sz w:val="28"/>
          <w:szCs w:val="28"/>
          <w:lang w:eastAsia="zh-CN"/>
        </w:rPr>
        <w:t>报名供应商</w:t>
      </w:r>
      <w:r>
        <w:rPr>
          <w:rFonts w:hint="eastAsia" w:hAnsi="宋体" w:cs="宋体"/>
          <w:color w:val="auto"/>
          <w:sz w:val="28"/>
          <w:szCs w:val="28"/>
        </w:rPr>
        <w:t>名称、项目编号、项目名称。</w:t>
      </w:r>
    </w:p>
    <w:p w14:paraId="4A8A5A4D">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11" w:name="_Toc183582227"/>
      <w:bookmarkStart w:id="112" w:name="_Toc183682364"/>
      <w:bookmarkStart w:id="113" w:name="_Toc308164804"/>
      <w:bookmarkStart w:id="114" w:name="_Toc217446054"/>
      <w:bookmarkStart w:id="115" w:name="_Toc29732"/>
      <w:r>
        <w:rPr>
          <w:rFonts w:hint="eastAsia" w:hAnsi="宋体" w:cs="宋体"/>
          <w:bCs w:val="0"/>
          <w:sz w:val="28"/>
          <w:szCs w:val="28"/>
          <w:lang w:eastAsia="zh-CN"/>
        </w:rPr>
        <w:t>20.</w:t>
      </w:r>
      <w:r>
        <w:rPr>
          <w:rFonts w:hint="eastAsia" w:hAnsi="宋体" w:cs="宋体"/>
          <w:bCs w:val="0"/>
          <w:sz w:val="28"/>
          <w:szCs w:val="28"/>
        </w:rPr>
        <w:t>比选文件的</w:t>
      </w:r>
      <w:bookmarkEnd w:id="111"/>
      <w:bookmarkEnd w:id="112"/>
      <w:r>
        <w:rPr>
          <w:rFonts w:hint="eastAsia" w:hAnsi="宋体" w:cs="宋体"/>
          <w:bCs w:val="0"/>
          <w:sz w:val="28"/>
          <w:szCs w:val="28"/>
        </w:rPr>
        <w:t>递交</w:t>
      </w:r>
      <w:bookmarkEnd w:id="113"/>
      <w:bookmarkEnd w:id="114"/>
      <w:bookmarkEnd w:id="115"/>
    </w:p>
    <w:p w14:paraId="18D2377D">
      <w:pPr>
        <w:pageBreakBefore w:val="0"/>
        <w:tabs>
          <w:tab w:val="left" w:pos="109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20.1 </w:t>
      </w:r>
      <w:r>
        <w:rPr>
          <w:rFonts w:hint="eastAsia" w:hAnsi="宋体" w:cs="宋体"/>
          <w:sz w:val="28"/>
          <w:szCs w:val="28"/>
          <w:lang w:val="en-US" w:eastAsia="zh-CN"/>
        </w:rPr>
        <w:t>报名供应商</w:t>
      </w:r>
      <w:r>
        <w:rPr>
          <w:rFonts w:hint="eastAsia" w:hAnsi="宋体" w:cs="宋体"/>
          <w:sz w:val="28"/>
          <w:szCs w:val="28"/>
        </w:rPr>
        <w:t>应在</w:t>
      </w:r>
      <w:r>
        <w:rPr>
          <w:rFonts w:hint="eastAsia" w:hAnsi="宋体" w:cs="宋体"/>
          <w:sz w:val="28"/>
          <w:szCs w:val="28"/>
          <w:lang w:val="en-US" w:eastAsia="zh-CN"/>
        </w:rPr>
        <w:t>招标</w:t>
      </w:r>
      <w:r>
        <w:rPr>
          <w:rFonts w:hint="eastAsia" w:hAnsi="宋体" w:cs="宋体"/>
          <w:sz w:val="28"/>
          <w:szCs w:val="28"/>
        </w:rPr>
        <w:t>文件规定的比选截止时间前，将比选文件按</w:t>
      </w:r>
      <w:r>
        <w:rPr>
          <w:rFonts w:hint="eastAsia" w:hAnsi="宋体" w:cs="宋体"/>
          <w:sz w:val="28"/>
          <w:szCs w:val="28"/>
          <w:lang w:val="en-US" w:eastAsia="zh-CN"/>
        </w:rPr>
        <w:t>招标</w:t>
      </w:r>
      <w:r>
        <w:rPr>
          <w:rFonts w:hint="eastAsia" w:hAnsi="宋体" w:cs="宋体"/>
          <w:sz w:val="28"/>
          <w:szCs w:val="28"/>
        </w:rPr>
        <w:t>文件的规定密封后送达比选地点。逾期送达或者未按照比选文件要求密封的比选申请文件将不予接收</w:t>
      </w:r>
      <w:r>
        <w:rPr>
          <w:rFonts w:hint="eastAsia" w:hAnsi="宋体" w:cs="宋体"/>
          <w:sz w:val="28"/>
          <w:szCs w:val="28"/>
          <w:lang w:val="en-US" w:eastAsia="zh-CN"/>
        </w:rPr>
        <w:t>或作为无效比选文件处理</w:t>
      </w:r>
      <w:r>
        <w:rPr>
          <w:rFonts w:hint="eastAsia" w:hAnsi="宋体" w:cs="宋体"/>
          <w:sz w:val="28"/>
          <w:szCs w:val="28"/>
        </w:rPr>
        <w:t>。</w:t>
      </w:r>
    </w:p>
    <w:p w14:paraId="72B69230">
      <w:pPr>
        <w:pageBreakBefore w:val="0"/>
        <w:tabs>
          <w:tab w:val="left" w:pos="109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20.2递交比选文件时，报名供应商名称和比选文件的文号、分包号应当与报名供应商名</w:t>
      </w:r>
      <w:r>
        <w:rPr>
          <w:rFonts w:hint="eastAsia" w:hAnsi="宋体" w:cs="宋体"/>
          <w:sz w:val="28"/>
          <w:szCs w:val="28"/>
          <w:lang w:eastAsia="zh-CN"/>
        </w:rPr>
        <w:t>称</w:t>
      </w:r>
      <w:r>
        <w:rPr>
          <w:rFonts w:hint="eastAsia" w:hAnsi="宋体" w:cs="宋体"/>
          <w:sz w:val="28"/>
          <w:szCs w:val="28"/>
        </w:rPr>
        <w:t>和比选文件的文号、分包号一致。但是，比选文件实质内容报名供应商名称和比选文件的文号、分包号一致，只是封面文字错误的，可以在评审过程中当面予以澄清，以有效的澄清材料作为认定比选申请文件是否有效的依据。</w:t>
      </w:r>
    </w:p>
    <w:p w14:paraId="1BF8D702">
      <w:pPr>
        <w:pageBreakBefore w:val="0"/>
        <w:tabs>
          <w:tab w:val="left" w:pos="109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20.3本次比选不接收邮寄的比选文件。</w:t>
      </w:r>
    </w:p>
    <w:p w14:paraId="4E39F13F">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16" w:name="_Toc183682365"/>
      <w:bookmarkStart w:id="117" w:name="_Toc183582228"/>
      <w:bookmarkStart w:id="118" w:name="_Toc217446055"/>
      <w:bookmarkStart w:id="119" w:name="_Toc29308"/>
      <w:r>
        <w:rPr>
          <w:rFonts w:hint="eastAsia" w:hAnsi="宋体" w:cs="宋体"/>
          <w:bCs w:val="0"/>
          <w:sz w:val="28"/>
          <w:szCs w:val="28"/>
          <w:lang w:eastAsia="zh-CN"/>
        </w:rPr>
        <w:t>21.</w:t>
      </w:r>
      <w:r>
        <w:rPr>
          <w:rFonts w:hint="eastAsia" w:hAnsi="宋体" w:cs="宋体"/>
          <w:bCs w:val="0"/>
          <w:sz w:val="28"/>
          <w:szCs w:val="28"/>
        </w:rPr>
        <w:t>比选文件的修改和撤</w:t>
      </w:r>
      <w:bookmarkEnd w:id="116"/>
      <w:bookmarkEnd w:id="117"/>
      <w:r>
        <w:rPr>
          <w:rFonts w:hint="eastAsia" w:hAnsi="宋体" w:cs="宋体"/>
          <w:bCs w:val="0"/>
          <w:sz w:val="28"/>
          <w:szCs w:val="28"/>
        </w:rPr>
        <w:t>回</w:t>
      </w:r>
      <w:bookmarkEnd w:id="118"/>
      <w:bookmarkEnd w:id="119"/>
    </w:p>
    <w:p w14:paraId="4156849A">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21.1 报名</w:t>
      </w:r>
      <w:r>
        <w:rPr>
          <w:rFonts w:hint="eastAsia" w:hAnsi="宋体" w:cs="宋体"/>
          <w:sz w:val="28"/>
          <w:szCs w:val="28"/>
          <w:lang w:eastAsia="zh-CN"/>
        </w:rPr>
        <w:t>供应商</w:t>
      </w:r>
      <w:r>
        <w:rPr>
          <w:rFonts w:hint="eastAsia" w:hAnsi="宋体" w:cs="宋体"/>
          <w:sz w:val="28"/>
          <w:szCs w:val="28"/>
        </w:rPr>
        <w:t>在递交了比选文件后，可以修改或撤回其比选文件，但必须在规定的比选截止时间前，以书面形式通知。</w:t>
      </w:r>
    </w:p>
    <w:p w14:paraId="740F96D8">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21.2 报名供应商</w:t>
      </w:r>
      <w:r>
        <w:rPr>
          <w:rFonts w:hint="eastAsia" w:hAnsi="宋体" w:cs="宋体"/>
          <w:sz w:val="28"/>
          <w:szCs w:val="28"/>
          <w:lang w:eastAsia="zh-CN"/>
        </w:rPr>
        <w:t>名单</w:t>
      </w:r>
      <w:r>
        <w:rPr>
          <w:rFonts w:hint="eastAsia" w:hAnsi="宋体" w:cs="宋体"/>
          <w:sz w:val="28"/>
          <w:szCs w:val="28"/>
        </w:rPr>
        <w:t xml:space="preserve">的修改书或撤回通知书，应由其法定代表人或授权代表签署并盖单位印章。修改书应按比选须知第19条规定进行密封和标注，并在密封袋上标注“修改”字样。 </w:t>
      </w:r>
    </w:p>
    <w:p w14:paraId="4E03152A">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21.3 在比选截止时间之后，报名</w:t>
      </w:r>
      <w:r>
        <w:rPr>
          <w:rFonts w:hint="eastAsia" w:hAnsi="宋体" w:cs="宋体"/>
          <w:sz w:val="28"/>
          <w:szCs w:val="28"/>
          <w:lang w:eastAsia="zh-CN"/>
        </w:rPr>
        <w:t>供应商</w:t>
      </w:r>
      <w:r>
        <w:rPr>
          <w:rFonts w:hint="eastAsia" w:hAnsi="宋体" w:cs="宋体"/>
          <w:sz w:val="28"/>
          <w:szCs w:val="28"/>
        </w:rPr>
        <w:t>不得对其递交的比选文件做任何修改，撤回比选的，将按照有关规定进行相应处理。</w:t>
      </w:r>
    </w:p>
    <w:p w14:paraId="4EAEFD91">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120" w:name="_Toc183682368"/>
      <w:bookmarkStart w:id="121" w:name="_Toc25984"/>
      <w:bookmarkStart w:id="122" w:name="_Toc77400782"/>
      <w:bookmarkStart w:id="123" w:name="_Toc89075878"/>
      <w:bookmarkStart w:id="124" w:name="_Toc308164805"/>
      <w:bookmarkStart w:id="125" w:name="_Toc217446056"/>
      <w:bookmarkStart w:id="126" w:name="_Toc183582231"/>
      <w:r>
        <w:rPr>
          <w:rFonts w:hint="eastAsia" w:hAnsi="宋体" w:cs="宋体"/>
          <w:b/>
          <w:bCs/>
          <w:sz w:val="28"/>
          <w:szCs w:val="28"/>
        </w:rPr>
        <w:t>五、比选和</w:t>
      </w:r>
      <w:bookmarkEnd w:id="120"/>
      <w:bookmarkEnd w:id="121"/>
      <w:bookmarkEnd w:id="122"/>
      <w:bookmarkEnd w:id="123"/>
      <w:bookmarkEnd w:id="124"/>
      <w:bookmarkEnd w:id="125"/>
      <w:bookmarkEnd w:id="126"/>
      <w:r>
        <w:rPr>
          <w:rFonts w:hint="eastAsia" w:hAnsi="宋体" w:cs="宋体"/>
          <w:b/>
          <w:bCs/>
          <w:sz w:val="28"/>
          <w:szCs w:val="28"/>
        </w:rPr>
        <w:t>中选</w:t>
      </w:r>
    </w:p>
    <w:p w14:paraId="42F54328">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27" w:name="_Toc510"/>
      <w:bookmarkStart w:id="128" w:name="_Toc183582232"/>
      <w:bookmarkStart w:id="129" w:name="_Toc217446057"/>
      <w:bookmarkStart w:id="130" w:name="_Toc308164806"/>
      <w:bookmarkStart w:id="131" w:name="_Toc183682369"/>
      <w:r>
        <w:rPr>
          <w:rFonts w:hint="eastAsia" w:hAnsi="宋体" w:cs="宋体"/>
          <w:bCs w:val="0"/>
          <w:sz w:val="28"/>
          <w:szCs w:val="28"/>
          <w:lang w:eastAsia="zh-CN"/>
        </w:rPr>
        <w:t>22.</w:t>
      </w:r>
      <w:bookmarkEnd w:id="127"/>
      <w:bookmarkEnd w:id="128"/>
      <w:bookmarkEnd w:id="129"/>
      <w:bookmarkEnd w:id="130"/>
      <w:bookmarkEnd w:id="131"/>
      <w:r>
        <w:rPr>
          <w:rFonts w:hint="eastAsia" w:hAnsi="宋体" w:cs="宋体"/>
          <w:bCs w:val="0"/>
          <w:sz w:val="28"/>
          <w:szCs w:val="28"/>
        </w:rPr>
        <w:t>比选</w:t>
      </w:r>
    </w:p>
    <w:p w14:paraId="2E7B486F">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22.1 比选在比选文件规定的时间和地点公开进行，特邀请本项目的报名</w:t>
      </w:r>
      <w:r>
        <w:rPr>
          <w:rFonts w:hint="eastAsia" w:hAnsi="宋体" w:cs="宋体"/>
          <w:sz w:val="28"/>
          <w:szCs w:val="28"/>
          <w:lang w:eastAsia="zh-CN"/>
        </w:rPr>
        <w:t>供应商</w:t>
      </w:r>
      <w:r>
        <w:rPr>
          <w:rFonts w:hint="eastAsia" w:hAnsi="宋体" w:cs="宋体"/>
          <w:sz w:val="28"/>
          <w:szCs w:val="28"/>
        </w:rPr>
        <w:t>参加。报名</w:t>
      </w:r>
      <w:r>
        <w:rPr>
          <w:rFonts w:hint="eastAsia" w:hAnsi="宋体" w:cs="宋体"/>
          <w:sz w:val="28"/>
          <w:szCs w:val="28"/>
          <w:lang w:eastAsia="zh-CN"/>
        </w:rPr>
        <w:t>供应商</w:t>
      </w:r>
      <w:r>
        <w:rPr>
          <w:rFonts w:hint="eastAsia" w:hAnsi="宋体" w:cs="宋体"/>
          <w:sz w:val="28"/>
          <w:szCs w:val="28"/>
        </w:rPr>
        <w:t>须派代表参加并签到以证明其出席。比选由</w:t>
      </w:r>
      <w:r>
        <w:rPr>
          <w:rFonts w:hint="eastAsia" w:hAnsi="宋体" w:cs="宋体"/>
          <w:color w:val="auto"/>
          <w:sz w:val="28"/>
          <w:szCs w:val="28"/>
          <w:lang w:val="en-US" w:eastAsia="zh-CN"/>
        </w:rPr>
        <w:t>采购办</w:t>
      </w:r>
      <w:r>
        <w:rPr>
          <w:rFonts w:hint="eastAsia" w:hAnsi="宋体" w:cs="宋体"/>
          <w:sz w:val="28"/>
          <w:szCs w:val="28"/>
        </w:rPr>
        <w:t>主持，</w:t>
      </w:r>
      <w:r>
        <w:rPr>
          <w:rFonts w:hint="eastAsia" w:hAnsi="宋体" w:cs="宋体"/>
          <w:sz w:val="28"/>
          <w:szCs w:val="28"/>
          <w:lang w:eastAsia="zh-CN"/>
        </w:rPr>
        <w:t>报名供应商</w:t>
      </w:r>
      <w:r>
        <w:rPr>
          <w:rFonts w:hint="eastAsia" w:hAnsi="宋体" w:cs="宋体"/>
          <w:sz w:val="28"/>
          <w:szCs w:val="28"/>
        </w:rPr>
        <w:t>代表参加。评审专家不参加比选活动。</w:t>
      </w:r>
    </w:p>
    <w:p w14:paraId="6DC34248">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22.2报名</w:t>
      </w:r>
      <w:r>
        <w:rPr>
          <w:rFonts w:hint="eastAsia" w:hAnsi="宋体" w:cs="宋体"/>
          <w:sz w:val="28"/>
          <w:szCs w:val="28"/>
          <w:lang w:eastAsia="zh-CN"/>
        </w:rPr>
        <w:t>供应商</w:t>
      </w:r>
      <w:r>
        <w:rPr>
          <w:rFonts w:hint="eastAsia" w:hAnsi="宋体" w:cs="宋体"/>
          <w:sz w:val="28"/>
          <w:szCs w:val="28"/>
        </w:rPr>
        <w:t>不足3家</w:t>
      </w:r>
      <w:r>
        <w:rPr>
          <w:rFonts w:hint="eastAsia" w:hAnsi="宋体" w:cs="宋体"/>
          <w:sz w:val="28"/>
          <w:szCs w:val="28"/>
          <w:lang w:val="en-US" w:eastAsia="zh-CN"/>
        </w:rPr>
        <w:t>的</w:t>
      </w:r>
      <w:r>
        <w:rPr>
          <w:rFonts w:hint="eastAsia" w:hAnsi="宋体" w:cs="宋体"/>
          <w:sz w:val="28"/>
          <w:szCs w:val="28"/>
        </w:rPr>
        <w:t>，</w:t>
      </w:r>
      <w:r>
        <w:rPr>
          <w:rFonts w:hint="eastAsia" w:hAnsi="宋体" w:cs="宋体"/>
          <w:sz w:val="28"/>
          <w:szCs w:val="28"/>
          <w:lang w:val="en-US" w:eastAsia="zh-CN"/>
        </w:rPr>
        <w:t>将在官网公告流标，然后二次发布招标公告</w:t>
      </w:r>
      <w:r>
        <w:rPr>
          <w:rFonts w:hint="eastAsia" w:hAnsi="宋体" w:cs="宋体"/>
          <w:sz w:val="28"/>
          <w:szCs w:val="28"/>
        </w:rPr>
        <w:t>。</w:t>
      </w:r>
    </w:p>
    <w:p w14:paraId="21509BA2">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22.3 比选时，邀请</w:t>
      </w:r>
      <w:r>
        <w:rPr>
          <w:rFonts w:hint="eastAsia" w:hAnsi="宋体" w:cs="宋体"/>
          <w:sz w:val="28"/>
          <w:szCs w:val="28"/>
          <w:lang w:val="en-US" w:eastAsia="zh-CN"/>
        </w:rPr>
        <w:t>院纪委监委</w:t>
      </w:r>
      <w:r>
        <w:rPr>
          <w:rFonts w:hint="eastAsia" w:hAnsi="宋体" w:cs="宋体"/>
          <w:sz w:val="28"/>
          <w:szCs w:val="28"/>
        </w:rPr>
        <w:t>对比选活动</w:t>
      </w:r>
      <w:r>
        <w:rPr>
          <w:rFonts w:hint="eastAsia" w:hAnsi="宋体" w:cs="宋体"/>
          <w:sz w:val="28"/>
          <w:szCs w:val="28"/>
          <w:lang w:val="en-US" w:eastAsia="zh-CN"/>
        </w:rPr>
        <w:t>全程</w:t>
      </w:r>
      <w:r>
        <w:rPr>
          <w:rFonts w:hint="eastAsia" w:hAnsi="宋体" w:cs="宋体"/>
          <w:sz w:val="28"/>
          <w:szCs w:val="28"/>
        </w:rPr>
        <w:t>监督。</w:t>
      </w:r>
    </w:p>
    <w:p w14:paraId="5F090C24">
      <w:pPr>
        <w:pageBreakBefore w:val="0"/>
        <w:kinsoku/>
        <w:overflowPunct/>
        <w:bidi w:val="0"/>
        <w:adjustRightInd w:val="0"/>
        <w:snapToGrid w:val="0"/>
        <w:spacing w:line="500" w:lineRule="exact"/>
        <w:ind w:firstLine="560" w:firstLineChars="200"/>
        <w:rPr>
          <w:rFonts w:hint="eastAsia" w:hAnsi="宋体" w:cs="宋体"/>
          <w:sz w:val="28"/>
          <w:szCs w:val="28"/>
          <w:lang w:val="en-US" w:eastAsia="zh-CN"/>
        </w:rPr>
      </w:pPr>
      <w:r>
        <w:rPr>
          <w:rFonts w:hint="eastAsia" w:hAnsi="宋体" w:cs="宋体"/>
          <w:sz w:val="28"/>
          <w:szCs w:val="28"/>
        </w:rPr>
        <w:t>22.4比选由</w:t>
      </w:r>
      <w:r>
        <w:rPr>
          <w:rFonts w:hint="eastAsia" w:hAnsi="宋体" w:cs="宋体"/>
          <w:sz w:val="28"/>
          <w:szCs w:val="28"/>
          <w:lang w:val="en-US" w:eastAsia="zh-CN"/>
        </w:rPr>
        <w:t>采购办</w:t>
      </w:r>
      <w:r>
        <w:rPr>
          <w:rFonts w:hint="eastAsia" w:hAnsi="宋体" w:cs="宋体"/>
          <w:sz w:val="28"/>
          <w:szCs w:val="28"/>
        </w:rPr>
        <w:t>主持。比选时，由报名</w:t>
      </w:r>
      <w:r>
        <w:rPr>
          <w:rFonts w:hint="eastAsia" w:hAnsi="宋体" w:cs="宋体"/>
          <w:sz w:val="28"/>
          <w:szCs w:val="28"/>
          <w:lang w:eastAsia="zh-CN"/>
        </w:rPr>
        <w:t>供应商</w:t>
      </w:r>
      <w:r>
        <w:rPr>
          <w:rFonts w:hint="eastAsia" w:hAnsi="宋体" w:cs="宋体"/>
          <w:sz w:val="28"/>
          <w:szCs w:val="28"/>
        </w:rPr>
        <w:t>或者其推选的代表先检查递交的比选文件的密封情况，经确认无误后</w:t>
      </w:r>
      <w:r>
        <w:rPr>
          <w:rFonts w:hint="eastAsia" w:hAnsi="宋体" w:cs="宋体"/>
          <w:sz w:val="28"/>
          <w:szCs w:val="28"/>
          <w:lang w:val="en-US" w:eastAsia="zh-CN"/>
        </w:rPr>
        <w:t>方可开标。</w:t>
      </w:r>
    </w:p>
    <w:p w14:paraId="445D6576">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22.5 比选时，</w:t>
      </w:r>
      <w:r>
        <w:rPr>
          <w:rFonts w:hint="eastAsia" w:hAnsi="宋体" w:cs="宋体"/>
          <w:sz w:val="28"/>
          <w:szCs w:val="28"/>
          <w:lang w:eastAsia="zh-CN"/>
        </w:rPr>
        <w:t>《</w:t>
      </w:r>
      <w:r>
        <w:rPr>
          <w:rFonts w:hint="eastAsia" w:hAnsi="宋体" w:cs="宋体"/>
          <w:sz w:val="28"/>
          <w:szCs w:val="28"/>
        </w:rPr>
        <w:t>报价一览表</w:t>
      </w:r>
      <w:r>
        <w:rPr>
          <w:rFonts w:hint="eastAsia" w:hAnsi="宋体" w:cs="宋体"/>
          <w:sz w:val="28"/>
          <w:szCs w:val="28"/>
          <w:lang w:eastAsia="zh-CN"/>
        </w:rPr>
        <w:t>》</w:t>
      </w:r>
      <w:r>
        <w:rPr>
          <w:rFonts w:hint="eastAsia" w:hAnsi="宋体" w:cs="宋体"/>
          <w:sz w:val="28"/>
          <w:szCs w:val="28"/>
        </w:rPr>
        <w:t>中的大写金额与小写金额不一致的，以大写金额为准；总价金额与按单价计算的汇总金额不一致的，以单价计算的汇总金额为准；单价金额有明显小数点错误的，以总价为准，并修改单价。</w:t>
      </w:r>
    </w:p>
    <w:p w14:paraId="269F743D">
      <w:pPr>
        <w:pageBreakBefore w:val="0"/>
        <w:kinsoku/>
        <w:overflowPunct/>
        <w:bidi w:val="0"/>
        <w:adjustRightInd w:val="0"/>
        <w:snapToGrid w:val="0"/>
        <w:spacing w:line="500" w:lineRule="exact"/>
        <w:ind w:firstLine="560" w:firstLineChars="200"/>
        <w:rPr>
          <w:rFonts w:hint="eastAsia" w:hAnsi="宋体" w:eastAsia="宋体" w:cs="宋体"/>
          <w:sz w:val="28"/>
          <w:szCs w:val="28"/>
          <w:lang w:eastAsia="zh-CN"/>
        </w:rPr>
      </w:pPr>
      <w:r>
        <w:rPr>
          <w:rFonts w:hint="eastAsia" w:hAnsi="宋体" w:cs="宋体"/>
          <w:sz w:val="28"/>
          <w:szCs w:val="28"/>
        </w:rPr>
        <w:t>22.6 比选文件中与</w:t>
      </w:r>
      <w:r>
        <w:rPr>
          <w:rFonts w:hint="eastAsia" w:hAnsi="宋体" w:cs="宋体"/>
          <w:sz w:val="28"/>
          <w:szCs w:val="28"/>
          <w:lang w:eastAsia="zh-CN"/>
        </w:rPr>
        <w:t>《</w:t>
      </w:r>
      <w:r>
        <w:rPr>
          <w:rFonts w:hint="eastAsia" w:hAnsi="宋体" w:cs="宋体"/>
          <w:sz w:val="28"/>
          <w:szCs w:val="28"/>
        </w:rPr>
        <w:t>报价一览表</w:t>
      </w:r>
      <w:r>
        <w:rPr>
          <w:rFonts w:hint="eastAsia" w:hAnsi="宋体" w:cs="宋体"/>
          <w:sz w:val="28"/>
          <w:szCs w:val="28"/>
          <w:lang w:eastAsia="zh-CN"/>
        </w:rPr>
        <w:t>》</w:t>
      </w:r>
      <w:r>
        <w:rPr>
          <w:rFonts w:hint="eastAsia" w:hAnsi="宋体" w:cs="宋体"/>
          <w:sz w:val="28"/>
          <w:szCs w:val="28"/>
        </w:rPr>
        <w:t>不一致的</w:t>
      </w:r>
      <w:r>
        <w:rPr>
          <w:rFonts w:hint="eastAsia" w:hAnsi="宋体" w:cs="宋体"/>
          <w:sz w:val="28"/>
          <w:szCs w:val="28"/>
          <w:lang w:eastAsia="zh-CN"/>
        </w:rPr>
        <w:t>，</w:t>
      </w:r>
      <w:r>
        <w:rPr>
          <w:rFonts w:hint="eastAsia" w:hAnsi="宋体" w:cs="宋体"/>
          <w:sz w:val="28"/>
          <w:szCs w:val="28"/>
          <w:lang w:val="en-US" w:eastAsia="zh-CN"/>
        </w:rPr>
        <w:t>以</w:t>
      </w:r>
      <w:r>
        <w:rPr>
          <w:rFonts w:hint="eastAsia" w:hAnsi="宋体" w:cs="宋体"/>
          <w:sz w:val="28"/>
          <w:szCs w:val="28"/>
          <w:lang w:eastAsia="zh-CN"/>
        </w:rPr>
        <w:t>《</w:t>
      </w:r>
      <w:r>
        <w:rPr>
          <w:rFonts w:hint="eastAsia" w:hAnsi="宋体" w:cs="宋体"/>
          <w:sz w:val="28"/>
          <w:szCs w:val="28"/>
        </w:rPr>
        <w:t>报价一览表</w:t>
      </w:r>
      <w:r>
        <w:rPr>
          <w:rFonts w:hint="eastAsia" w:hAnsi="宋体" w:cs="宋体"/>
          <w:sz w:val="28"/>
          <w:szCs w:val="28"/>
          <w:lang w:eastAsia="zh-CN"/>
        </w:rPr>
        <w:t>》</w:t>
      </w:r>
      <w:r>
        <w:rPr>
          <w:rFonts w:hint="eastAsia" w:hAnsi="宋体" w:cs="宋体"/>
          <w:sz w:val="28"/>
          <w:szCs w:val="28"/>
          <w:lang w:val="en-US" w:eastAsia="zh-CN"/>
        </w:rPr>
        <w:t>为准</w:t>
      </w:r>
      <w:r>
        <w:rPr>
          <w:rFonts w:hint="eastAsia" w:hAnsi="宋体" w:cs="宋体"/>
          <w:sz w:val="28"/>
          <w:szCs w:val="28"/>
          <w:lang w:eastAsia="zh-CN"/>
        </w:rPr>
        <w:t>。</w:t>
      </w:r>
    </w:p>
    <w:p w14:paraId="592E9936">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32" w:name="_Toc19666"/>
      <w:bookmarkStart w:id="133" w:name="_Toc308164807"/>
      <w:bookmarkStart w:id="134" w:name="_Toc217446058"/>
      <w:r>
        <w:rPr>
          <w:rFonts w:hint="eastAsia" w:hAnsi="宋体" w:cs="宋体"/>
          <w:bCs w:val="0"/>
          <w:sz w:val="28"/>
          <w:szCs w:val="28"/>
        </w:rPr>
        <w:t>23. 比选程序</w:t>
      </w:r>
      <w:bookmarkEnd w:id="132"/>
      <w:bookmarkEnd w:id="133"/>
      <w:bookmarkEnd w:id="134"/>
    </w:p>
    <w:p w14:paraId="3EFA7DDC">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23.1 比选会主持人按照比选文件规定的比选时间宣布</w:t>
      </w:r>
      <w:r>
        <w:rPr>
          <w:rFonts w:hint="eastAsia" w:hAnsi="宋体" w:cs="宋体"/>
          <w:sz w:val="28"/>
          <w:szCs w:val="28"/>
          <w:lang w:val="en-US" w:eastAsia="zh-CN"/>
        </w:rPr>
        <w:t>开标</w:t>
      </w:r>
      <w:r>
        <w:rPr>
          <w:rFonts w:hint="eastAsia" w:hAnsi="宋体" w:cs="宋体"/>
          <w:sz w:val="28"/>
          <w:szCs w:val="28"/>
        </w:rPr>
        <w:t>，按照规定要求主持比选会。比选将按以下程序进行：</w:t>
      </w:r>
    </w:p>
    <w:p w14:paraId="554EF42F">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（1）宣布比选会开始。根据“供应商签到表”宣布参加比选的供应商数量。</w:t>
      </w:r>
    </w:p>
    <w:p w14:paraId="44191265">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（2）根据</w:t>
      </w:r>
      <w:r>
        <w:rPr>
          <w:rFonts w:hint="eastAsia" w:hAnsi="宋体" w:cs="宋体"/>
          <w:sz w:val="28"/>
          <w:szCs w:val="28"/>
          <w:lang w:eastAsia="zh-CN"/>
        </w:rPr>
        <w:t>报名供应商</w:t>
      </w:r>
      <w:r>
        <w:rPr>
          <w:rFonts w:hint="eastAsia" w:hAnsi="宋体" w:cs="宋体"/>
          <w:sz w:val="28"/>
          <w:szCs w:val="28"/>
        </w:rPr>
        <w:t xml:space="preserve">或者其推选的代表对比选文件密封的检查结果，当众宣布比选申请文件的密封情况。 </w:t>
      </w:r>
    </w:p>
    <w:p w14:paraId="3E3980EA">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w:t>
      </w:r>
      <w:r>
        <w:rPr>
          <w:rFonts w:hint="eastAsia" w:hAnsi="宋体" w:cs="宋体"/>
          <w:sz w:val="28"/>
          <w:szCs w:val="28"/>
          <w:lang w:val="en-US" w:eastAsia="zh-CN"/>
        </w:rPr>
        <w:t>3</w:t>
      </w:r>
      <w:r>
        <w:rPr>
          <w:rFonts w:hint="eastAsia" w:hAnsi="宋体" w:cs="宋体"/>
          <w:sz w:val="28"/>
          <w:szCs w:val="28"/>
        </w:rPr>
        <w:t>）宣布比选会结束。主持人宣布比选会结束。所有报名</w:t>
      </w:r>
      <w:r>
        <w:rPr>
          <w:rFonts w:hint="eastAsia" w:hAnsi="宋体" w:cs="宋体"/>
          <w:sz w:val="28"/>
          <w:szCs w:val="28"/>
          <w:lang w:eastAsia="zh-CN"/>
        </w:rPr>
        <w:t>供应商</w:t>
      </w:r>
      <w:r>
        <w:rPr>
          <w:rFonts w:hint="eastAsia" w:hAnsi="宋体" w:cs="宋体"/>
          <w:sz w:val="28"/>
          <w:szCs w:val="28"/>
        </w:rPr>
        <w:t>代表应立即退场。同时所有报名供应商名应保持通讯设备的畅通，以方便在评审过程中</w:t>
      </w:r>
      <w:r>
        <w:rPr>
          <w:rFonts w:hint="eastAsia" w:hAnsi="宋体" w:cs="宋体"/>
          <w:sz w:val="28"/>
          <w:szCs w:val="28"/>
          <w:lang w:eastAsia="zh-CN"/>
        </w:rPr>
        <w:t>采购委员会</w:t>
      </w:r>
      <w:r>
        <w:rPr>
          <w:rFonts w:hint="eastAsia" w:hAnsi="宋体" w:cs="宋体"/>
          <w:sz w:val="28"/>
          <w:szCs w:val="28"/>
        </w:rPr>
        <w:t>要求报名供应商名对比选文件的必要澄清、说明和纠正。评审结果</w:t>
      </w:r>
      <w:r>
        <w:rPr>
          <w:rFonts w:hint="eastAsia" w:hAnsi="宋体" w:cs="宋体"/>
          <w:sz w:val="28"/>
          <w:szCs w:val="28"/>
          <w:lang w:eastAsia="zh-CN"/>
        </w:rPr>
        <w:t>报名供应商</w:t>
      </w:r>
      <w:r>
        <w:rPr>
          <w:rFonts w:hint="eastAsia" w:hAnsi="宋体" w:cs="宋体"/>
          <w:sz w:val="28"/>
          <w:szCs w:val="28"/>
        </w:rPr>
        <w:t>在</w:t>
      </w:r>
      <w:r>
        <w:rPr>
          <w:rFonts w:hint="eastAsia" w:hAnsi="宋体" w:cs="宋体"/>
          <w:color w:val="0000FF"/>
          <w:sz w:val="28"/>
          <w:szCs w:val="28"/>
        </w:rPr>
        <w:t>医院官网</w:t>
      </w:r>
      <w:r>
        <w:rPr>
          <w:rFonts w:hint="eastAsia" w:hAnsi="宋体" w:cs="宋体"/>
          <w:sz w:val="28"/>
          <w:szCs w:val="28"/>
        </w:rPr>
        <w:t xml:space="preserve">上查询。 </w:t>
      </w:r>
    </w:p>
    <w:p w14:paraId="55E062E3">
      <w:pPr>
        <w:pStyle w:val="17"/>
        <w:pageBreakBefore w:val="0"/>
        <w:kinsoku/>
        <w:overflowPunct/>
        <w:autoSpaceDE w:val="0"/>
        <w:bidi w:val="0"/>
        <w:adjustRightInd w:val="0"/>
        <w:snapToGrid w:val="0"/>
        <w:spacing w:before="0" w:beforeAutospacing="0" w:after="0" w:afterAutospacing="0" w:line="500" w:lineRule="exact"/>
        <w:ind w:firstLine="560" w:firstLineChars="200"/>
        <w:jc w:val="both"/>
        <w:rPr>
          <w:rFonts w:hint="eastAsia" w:cs="宋体"/>
          <w:bCs/>
          <w:sz w:val="28"/>
          <w:szCs w:val="28"/>
        </w:rPr>
      </w:pPr>
      <w:r>
        <w:rPr>
          <w:rFonts w:hint="eastAsia" w:cs="宋体"/>
          <w:bCs/>
          <w:sz w:val="28"/>
          <w:szCs w:val="28"/>
        </w:rPr>
        <w:t>（</w:t>
      </w:r>
      <w:r>
        <w:rPr>
          <w:rFonts w:hint="eastAsia" w:cs="宋体"/>
          <w:bCs/>
          <w:sz w:val="28"/>
          <w:szCs w:val="28"/>
          <w:lang w:val="en-US" w:eastAsia="zh-CN"/>
        </w:rPr>
        <w:t>4</w:t>
      </w:r>
      <w:r>
        <w:rPr>
          <w:rFonts w:hint="eastAsia" w:cs="宋体"/>
          <w:bCs/>
          <w:sz w:val="28"/>
          <w:szCs w:val="28"/>
        </w:rPr>
        <w:t>）</w:t>
      </w:r>
      <w:r>
        <w:rPr>
          <w:rFonts w:hint="eastAsia" w:hAnsi="宋体" w:cs="宋体"/>
          <w:sz w:val="28"/>
          <w:szCs w:val="28"/>
        </w:rPr>
        <w:t>报名</w:t>
      </w:r>
      <w:r>
        <w:rPr>
          <w:rFonts w:hint="eastAsia" w:cs="宋体"/>
          <w:sz w:val="28"/>
          <w:szCs w:val="28"/>
          <w:lang w:eastAsia="zh-CN"/>
        </w:rPr>
        <w:t>供应商</w:t>
      </w:r>
      <w:r>
        <w:rPr>
          <w:rFonts w:hint="eastAsia" w:cs="宋体"/>
          <w:bCs/>
          <w:sz w:val="28"/>
          <w:szCs w:val="28"/>
        </w:rPr>
        <w:t>代表对比选过程和比选记录有疑义，以及认为比选人相关工作人员有需要回避的情形的，应当场提出询问或者回避申请。比选人对</w:t>
      </w:r>
      <w:r>
        <w:rPr>
          <w:rFonts w:hint="eastAsia" w:hAnsi="宋体" w:cs="宋体"/>
          <w:sz w:val="28"/>
          <w:szCs w:val="28"/>
        </w:rPr>
        <w:t>报名供应商</w:t>
      </w:r>
      <w:r>
        <w:rPr>
          <w:rFonts w:hint="eastAsia" w:cs="宋体"/>
          <w:bCs/>
          <w:sz w:val="28"/>
          <w:szCs w:val="28"/>
        </w:rPr>
        <w:t>代表提出的询问或者回避申请应当及时处理。</w:t>
      </w:r>
      <w:r>
        <w:rPr>
          <w:rFonts w:hint="eastAsia" w:hAnsi="宋体" w:cs="宋体"/>
          <w:sz w:val="28"/>
          <w:szCs w:val="28"/>
        </w:rPr>
        <w:t>报名供应商</w:t>
      </w:r>
      <w:r>
        <w:rPr>
          <w:rFonts w:hint="eastAsia" w:cs="宋体"/>
          <w:bCs/>
          <w:sz w:val="28"/>
          <w:szCs w:val="28"/>
        </w:rPr>
        <w:t>未参加比选</w:t>
      </w:r>
      <w:r>
        <w:rPr>
          <w:rFonts w:hint="eastAsia" w:cs="宋体"/>
          <w:bCs/>
          <w:sz w:val="28"/>
          <w:szCs w:val="28"/>
          <w:lang w:val="en-US" w:eastAsia="zh-CN"/>
        </w:rPr>
        <w:t>和现场二次报价</w:t>
      </w:r>
      <w:r>
        <w:rPr>
          <w:rFonts w:hint="eastAsia" w:cs="宋体"/>
          <w:bCs/>
          <w:sz w:val="28"/>
          <w:szCs w:val="28"/>
        </w:rPr>
        <w:t>，视同</w:t>
      </w:r>
      <w:r>
        <w:rPr>
          <w:rFonts w:hint="eastAsia" w:cs="宋体"/>
          <w:bCs/>
          <w:sz w:val="28"/>
          <w:szCs w:val="28"/>
          <w:lang w:val="en-US" w:eastAsia="zh-CN"/>
        </w:rPr>
        <w:t>无需二次报价和</w:t>
      </w:r>
      <w:r>
        <w:rPr>
          <w:rFonts w:hint="eastAsia" w:cs="宋体"/>
          <w:bCs/>
          <w:sz w:val="28"/>
          <w:szCs w:val="28"/>
        </w:rPr>
        <w:t>认可比选结果。</w:t>
      </w:r>
    </w:p>
    <w:p w14:paraId="7B2D40C1">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35" w:name="_Toc18589"/>
      <w:bookmarkStart w:id="136" w:name="_Toc183582238"/>
      <w:bookmarkStart w:id="137" w:name="_Toc183682375"/>
      <w:bookmarkStart w:id="138" w:name="_Toc217446063"/>
      <w:bookmarkStart w:id="139" w:name="_Toc308164809"/>
      <w:r>
        <w:rPr>
          <w:rFonts w:hint="eastAsia" w:hAnsi="宋体" w:cs="宋体"/>
          <w:bCs w:val="0"/>
          <w:sz w:val="28"/>
          <w:szCs w:val="28"/>
          <w:lang w:eastAsia="zh-CN"/>
        </w:rPr>
        <w:t>24.</w:t>
      </w:r>
      <w:r>
        <w:rPr>
          <w:rFonts w:hint="eastAsia" w:hAnsi="宋体" w:cs="宋体"/>
          <w:bCs w:val="0"/>
          <w:sz w:val="28"/>
          <w:szCs w:val="28"/>
        </w:rPr>
        <w:t>评审过程存档</w:t>
      </w:r>
      <w:bookmarkEnd w:id="135"/>
    </w:p>
    <w:p w14:paraId="1E42F303">
      <w:pPr>
        <w:pageBreakBefore w:val="0"/>
        <w:kinsoku/>
        <w:overflowPunct/>
        <w:bidi w:val="0"/>
        <w:ind w:firstLine="560" w:firstLineChars="200"/>
        <w:rPr>
          <w:rFonts w:hint="default" w:eastAsia="宋体"/>
          <w:lang w:val="en-US" w:eastAsia="zh-CN"/>
        </w:rPr>
      </w:pPr>
      <w:r>
        <w:rPr>
          <w:rFonts w:hint="eastAsia" w:hAnsi="宋体" w:cs="宋体"/>
          <w:bCs w:val="0"/>
          <w:sz w:val="28"/>
          <w:szCs w:val="28"/>
          <w:lang w:val="en-US" w:eastAsia="zh-CN"/>
        </w:rPr>
        <w:t>采购委员会首先对</w:t>
      </w:r>
      <w:r>
        <w:rPr>
          <w:rFonts w:hint="eastAsia" w:hAnsi="宋体" w:cs="宋体"/>
          <w:sz w:val="28"/>
          <w:szCs w:val="28"/>
        </w:rPr>
        <w:t>报名供应商</w:t>
      </w:r>
      <w:r>
        <w:rPr>
          <w:rFonts w:hint="eastAsia" w:hAnsi="宋体" w:cs="宋体"/>
          <w:sz w:val="28"/>
          <w:szCs w:val="28"/>
          <w:lang w:val="en-US" w:eastAsia="zh-CN"/>
        </w:rPr>
        <w:t>的资质审查，将通知符合资质条件、</w:t>
      </w:r>
      <w:r>
        <w:rPr>
          <w:rFonts w:hint="eastAsia" w:hAnsi="宋体" w:eastAsia="宋体" w:cs="宋体"/>
          <w:sz w:val="28"/>
          <w:szCs w:val="28"/>
          <w:lang w:val="en-US" w:eastAsia="zh-CN"/>
        </w:rPr>
        <w:t>符合性审查</w:t>
      </w:r>
      <w:r>
        <w:rPr>
          <w:rFonts w:hint="eastAsia" w:hAnsi="宋体" w:cs="宋体"/>
          <w:sz w:val="28"/>
          <w:szCs w:val="28"/>
          <w:lang w:val="en-US" w:eastAsia="zh-CN"/>
        </w:rPr>
        <w:t>的供应商进行二次报价。</w:t>
      </w:r>
    </w:p>
    <w:p w14:paraId="3EA8D259">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比选过程应当由</w:t>
      </w:r>
      <w:r>
        <w:rPr>
          <w:rFonts w:hint="eastAsia" w:hAnsi="宋体" w:cs="宋体"/>
          <w:color w:val="0000FF"/>
          <w:sz w:val="28"/>
          <w:szCs w:val="28"/>
          <w:lang w:val="en-US" w:eastAsia="zh-CN"/>
        </w:rPr>
        <w:t>采购办</w:t>
      </w:r>
      <w:r>
        <w:rPr>
          <w:rFonts w:hint="eastAsia" w:hAnsi="宋体" w:cs="宋体"/>
          <w:sz w:val="28"/>
          <w:szCs w:val="28"/>
        </w:rPr>
        <w:t>负责记录</w:t>
      </w:r>
      <w:r>
        <w:rPr>
          <w:rFonts w:hint="eastAsia" w:hAnsi="宋体" w:cs="宋体"/>
          <w:sz w:val="28"/>
          <w:szCs w:val="28"/>
          <w:lang w:eastAsia="zh-CN"/>
        </w:rPr>
        <w:t>，</w:t>
      </w:r>
      <w:r>
        <w:rPr>
          <w:rFonts w:hint="eastAsia" w:hAnsi="宋体" w:cs="宋体"/>
          <w:sz w:val="28"/>
          <w:szCs w:val="28"/>
          <w:lang w:val="en-US" w:eastAsia="zh-CN"/>
        </w:rPr>
        <w:t>护理部协助</w:t>
      </w:r>
      <w:r>
        <w:rPr>
          <w:rFonts w:hint="eastAsia" w:hAnsi="宋体" w:cs="宋体"/>
          <w:sz w:val="28"/>
          <w:szCs w:val="28"/>
        </w:rPr>
        <w:t>，由参加报名供应商代表和</w:t>
      </w:r>
      <w:r>
        <w:rPr>
          <w:rFonts w:hint="eastAsia" w:hAnsi="宋体" w:cs="宋体"/>
          <w:sz w:val="28"/>
          <w:szCs w:val="28"/>
          <w:lang w:val="en-US" w:eastAsia="zh-CN"/>
        </w:rPr>
        <w:t>采购委员会评审人员</w:t>
      </w:r>
      <w:r>
        <w:rPr>
          <w:rFonts w:hint="eastAsia" w:hAnsi="宋体" w:cs="宋体"/>
          <w:sz w:val="28"/>
          <w:szCs w:val="28"/>
        </w:rPr>
        <w:t>签字确认后随比选文件一并存档。</w:t>
      </w:r>
    </w:p>
    <w:p w14:paraId="523BA2CD">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40" w:name="_Toc18647"/>
      <w:r>
        <w:rPr>
          <w:rFonts w:hint="eastAsia" w:hAnsi="宋体" w:cs="宋体"/>
          <w:bCs w:val="0"/>
          <w:sz w:val="28"/>
          <w:szCs w:val="28"/>
        </w:rPr>
        <w:t>25.评审情况公告</w:t>
      </w:r>
      <w:bookmarkEnd w:id="140"/>
    </w:p>
    <w:p w14:paraId="65FBF2A3">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评审结果等将在医院官网上予以</w:t>
      </w:r>
      <w:r>
        <w:rPr>
          <w:rFonts w:hint="eastAsia" w:hAnsi="宋体" w:cs="宋体"/>
          <w:sz w:val="28"/>
          <w:szCs w:val="28"/>
          <w:lang w:val="en-US" w:eastAsia="zh-CN"/>
        </w:rPr>
        <w:t>公示</w:t>
      </w:r>
      <w:r>
        <w:rPr>
          <w:rFonts w:hint="eastAsia" w:hAnsi="宋体" w:cs="宋体"/>
          <w:sz w:val="28"/>
          <w:szCs w:val="28"/>
        </w:rPr>
        <w:t>。</w:t>
      </w:r>
    </w:p>
    <w:p w14:paraId="78A16125">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41" w:name="_Toc5129"/>
      <w:r>
        <w:rPr>
          <w:rFonts w:hint="eastAsia" w:hAnsi="宋体" w:cs="宋体"/>
          <w:bCs w:val="0"/>
          <w:sz w:val="28"/>
          <w:szCs w:val="28"/>
        </w:rPr>
        <w:t>26.中选通知</w:t>
      </w:r>
      <w:bookmarkEnd w:id="136"/>
      <w:bookmarkEnd w:id="137"/>
      <w:r>
        <w:rPr>
          <w:rFonts w:hint="eastAsia" w:hAnsi="宋体" w:cs="宋体"/>
          <w:bCs w:val="0"/>
          <w:sz w:val="28"/>
          <w:szCs w:val="28"/>
        </w:rPr>
        <w:t>书</w:t>
      </w:r>
      <w:bookmarkEnd w:id="138"/>
      <w:bookmarkEnd w:id="139"/>
      <w:bookmarkEnd w:id="141"/>
    </w:p>
    <w:p w14:paraId="4E0C2518">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26</w:t>
      </w:r>
      <w:r>
        <w:rPr>
          <w:rFonts w:hint="eastAsia" w:hAnsi="宋体" w:cs="宋体"/>
          <w:bCs/>
          <w:sz w:val="28"/>
          <w:szCs w:val="28"/>
        </w:rPr>
        <w:t>.</w:t>
      </w:r>
      <w:r>
        <w:rPr>
          <w:rFonts w:hint="eastAsia" w:hAnsi="宋体" w:cs="宋体"/>
          <w:sz w:val="28"/>
          <w:szCs w:val="28"/>
        </w:rPr>
        <w:t>1 中选通知书为签订采购合同的依据之一，是合同的有效组成部分。</w:t>
      </w:r>
    </w:p>
    <w:p w14:paraId="5FF2512C">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26.2 报名供应商中选后，拒绝领取中选通知书的，</w:t>
      </w:r>
      <w:r>
        <w:rPr>
          <w:rFonts w:hint="eastAsia" w:hAnsi="宋体" w:cs="宋体"/>
          <w:sz w:val="28"/>
          <w:szCs w:val="28"/>
          <w:lang w:val="en-US" w:eastAsia="zh-CN"/>
        </w:rPr>
        <w:t>我院</w:t>
      </w:r>
      <w:r>
        <w:rPr>
          <w:rFonts w:hint="eastAsia" w:hAnsi="宋体" w:cs="宋体"/>
          <w:sz w:val="28"/>
          <w:szCs w:val="28"/>
        </w:rPr>
        <w:t>将于中选供应商确定之日起五个工作日内采取邮寄、快递方式按照报名供应商比选文件中的地址发出中选通知书。</w:t>
      </w:r>
    </w:p>
    <w:p w14:paraId="638891E1">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26.3 中选通知书对比选人和中选人均具有法律效力。中选通知书发出后，比选人改变中选结果，或者中选人无正当理由放弃中选的，应当承担相应的法律责任。</w:t>
      </w:r>
    </w:p>
    <w:p w14:paraId="032A25A9">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lang w:eastAsia="zh-CN"/>
        </w:rPr>
        <w:t>26.</w:t>
      </w:r>
      <w:r>
        <w:rPr>
          <w:rFonts w:hint="eastAsia" w:hAnsi="宋体" w:cs="宋体"/>
          <w:sz w:val="28"/>
          <w:szCs w:val="28"/>
        </w:rPr>
        <w:t>4中选人的比选文件本应作为无效比选处理或者有法律法规规章制度规定的中选无效情形的，比选单位在取得有权主体的认定以后，将宣布发出的中选通知书无效，并收回发出的中选通知书（中选人也应当缴回），依法重新确定中选人或者重新开展比选活动。</w:t>
      </w:r>
    </w:p>
    <w:p w14:paraId="123E0396">
      <w:pPr>
        <w:pageBreakBefore w:val="0"/>
        <w:tabs>
          <w:tab w:val="left" w:pos="7665"/>
        </w:tabs>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26.5中选公告发出后，中选供应商自行领取中选通知书的，可凭有效身份证明证件领取中选通知书。</w:t>
      </w:r>
    </w:p>
    <w:p w14:paraId="38F6ACF8">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142" w:name="_Toc217446064"/>
      <w:bookmarkStart w:id="143" w:name="_Toc6845"/>
      <w:bookmarkStart w:id="144" w:name="_Toc308164810"/>
      <w:bookmarkStart w:id="145" w:name="_Toc183582240"/>
      <w:bookmarkStart w:id="146" w:name="_Toc183682377"/>
      <w:r>
        <w:rPr>
          <w:rFonts w:hint="eastAsia" w:hAnsi="宋体" w:cs="宋体"/>
          <w:b/>
          <w:bCs/>
          <w:sz w:val="28"/>
          <w:szCs w:val="28"/>
        </w:rPr>
        <w:t>六、签订及履行合同和验收</w:t>
      </w:r>
      <w:bookmarkEnd w:id="142"/>
      <w:bookmarkEnd w:id="143"/>
      <w:bookmarkEnd w:id="144"/>
    </w:p>
    <w:p w14:paraId="2DD3E9DC">
      <w:pPr>
        <w:pStyle w:val="4"/>
        <w:pageBreakBefore w:val="0"/>
        <w:kinsoku/>
        <w:overflowPunct/>
        <w:bidi w:val="0"/>
        <w:adjustRightInd w:val="0"/>
        <w:snapToGrid w:val="0"/>
        <w:spacing w:before="0" w:after="0" w:line="500" w:lineRule="exact"/>
        <w:ind w:firstLine="562" w:firstLineChars="200"/>
        <w:rPr>
          <w:rFonts w:hint="eastAsia" w:hAnsi="宋体" w:cs="宋体"/>
          <w:b w:val="0"/>
          <w:sz w:val="28"/>
          <w:szCs w:val="28"/>
        </w:rPr>
      </w:pPr>
      <w:bookmarkStart w:id="147" w:name="_Toc308164811"/>
      <w:bookmarkStart w:id="148" w:name="_Toc10743"/>
      <w:bookmarkStart w:id="149" w:name="_Toc217446065"/>
      <w:r>
        <w:rPr>
          <w:rFonts w:hint="eastAsia" w:hAnsi="宋体" w:cs="宋体"/>
          <w:sz w:val="28"/>
          <w:szCs w:val="28"/>
        </w:rPr>
        <w:t>27.签订合同</w:t>
      </w:r>
      <w:bookmarkEnd w:id="147"/>
      <w:bookmarkEnd w:id="148"/>
      <w:bookmarkEnd w:id="149"/>
    </w:p>
    <w:p w14:paraId="69D18488">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27.1 中选人应在中选通知书发出之日起三十日内与比选人签订采购合同。由于中选人的原因逾期未与比选人签订采购合同的，将视为放弃中选，取消其中选资格并将按相关规定进行处理。</w:t>
      </w:r>
    </w:p>
    <w:p w14:paraId="27D185B6">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27.2 比选人不得向中选人提出任何不合理的要求，作为签订合同的条件，不得与中选人私下订立背离合同实质性内容的任何协议，所签订的合同不得对比选文件和中选人申请文件确定的事项进行修改。</w:t>
      </w:r>
    </w:p>
    <w:p w14:paraId="2E3A182B">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27.3 中选人因不可抗力原因不能履行采购合同或放弃中选的，比选人可以与排在中选人之后第一位的中选候选人签订采购合同，以此类推。</w:t>
      </w:r>
    </w:p>
    <w:p w14:paraId="236B9740">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r>
        <w:rPr>
          <w:rFonts w:hint="eastAsia" w:hAnsi="宋体" w:cs="宋体"/>
          <w:sz w:val="28"/>
          <w:szCs w:val="28"/>
        </w:rPr>
        <w:t xml:space="preserve">27.4 </w:t>
      </w:r>
      <w:r>
        <w:rPr>
          <w:rFonts w:hint="eastAsia" w:hAnsi="宋体" w:cs="宋体"/>
          <w:b w:val="0"/>
          <w:bCs w:val="0"/>
          <w:sz w:val="28"/>
          <w:szCs w:val="28"/>
        </w:rPr>
        <w:t>中选人在合同签订之后两个工作日内，将签订的合同（</w:t>
      </w:r>
      <w:r>
        <w:rPr>
          <w:rFonts w:hint="eastAsia" w:hAnsi="宋体" w:cs="宋体"/>
          <w:b w:val="0"/>
          <w:bCs w:val="0"/>
          <w:sz w:val="28"/>
          <w:szCs w:val="28"/>
          <w:lang w:val="en-US" w:eastAsia="zh-CN"/>
        </w:rPr>
        <w:t>2</w:t>
      </w:r>
      <w:r>
        <w:rPr>
          <w:rFonts w:hint="eastAsia" w:hAnsi="宋体" w:cs="宋体"/>
          <w:b w:val="0"/>
          <w:bCs w:val="0"/>
          <w:sz w:val="28"/>
          <w:szCs w:val="28"/>
        </w:rPr>
        <w:t>份）送宜宾市第六人民医院</w:t>
      </w:r>
      <w:r>
        <w:rPr>
          <w:rFonts w:hint="eastAsia" w:hAnsi="宋体" w:cs="宋体"/>
          <w:b w:val="0"/>
          <w:bCs w:val="0"/>
          <w:sz w:val="28"/>
          <w:szCs w:val="28"/>
          <w:lang w:val="en-US" w:eastAsia="zh-CN"/>
        </w:rPr>
        <w:t>采购办</w:t>
      </w:r>
      <w:r>
        <w:rPr>
          <w:rFonts w:hint="eastAsia" w:hAnsi="宋体" w:cs="宋体"/>
          <w:b w:val="0"/>
          <w:bCs w:val="0"/>
          <w:sz w:val="28"/>
          <w:szCs w:val="28"/>
        </w:rPr>
        <w:t>进行资料备案。</w:t>
      </w:r>
      <w:bookmarkStart w:id="150" w:name="_Toc15803"/>
    </w:p>
    <w:p w14:paraId="41EAFC20">
      <w:pPr>
        <w:pStyle w:val="4"/>
        <w:pageBreakBefore w:val="0"/>
        <w:kinsoku/>
        <w:overflowPunct/>
        <w:bidi w:val="0"/>
        <w:adjustRightInd w:val="0"/>
        <w:snapToGrid w:val="0"/>
        <w:spacing w:before="0" w:after="0" w:line="500" w:lineRule="exact"/>
        <w:ind w:firstLine="562" w:firstLineChars="200"/>
        <w:rPr>
          <w:rFonts w:hint="eastAsia" w:hAnsi="宋体" w:cs="宋体"/>
          <w:b w:val="0"/>
          <w:sz w:val="28"/>
          <w:szCs w:val="28"/>
        </w:rPr>
      </w:pPr>
      <w:r>
        <w:rPr>
          <w:rFonts w:hint="eastAsia" w:hAnsi="宋体" w:cs="宋体"/>
          <w:sz w:val="28"/>
          <w:szCs w:val="28"/>
        </w:rPr>
        <w:t>28. 合同分包（实质性要求） 本项目不允许分包</w:t>
      </w:r>
      <w:bookmarkEnd w:id="150"/>
    </w:p>
    <w:p w14:paraId="57E2AE24">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28.1 中选人</w:t>
      </w:r>
      <w:r>
        <w:rPr>
          <w:rFonts w:hint="eastAsia" w:hAnsi="宋体" w:cs="宋体"/>
          <w:sz w:val="28"/>
          <w:szCs w:val="28"/>
          <w:lang w:val="en-US" w:eastAsia="zh-CN"/>
        </w:rPr>
        <w:t>分</w:t>
      </w:r>
      <w:r>
        <w:rPr>
          <w:rFonts w:hint="eastAsia" w:hAnsi="宋体" w:cs="宋体"/>
          <w:sz w:val="28"/>
          <w:szCs w:val="28"/>
        </w:rPr>
        <w:t>包的，视同拒绝履行采购合同义务，将依法追究法律责任。</w:t>
      </w:r>
    </w:p>
    <w:p w14:paraId="0DB68299">
      <w:pPr>
        <w:pStyle w:val="4"/>
        <w:pageBreakBefore w:val="0"/>
        <w:kinsoku/>
        <w:overflowPunct/>
        <w:bidi w:val="0"/>
        <w:adjustRightInd w:val="0"/>
        <w:snapToGrid w:val="0"/>
        <w:spacing w:before="0" w:after="0" w:line="500" w:lineRule="exact"/>
        <w:ind w:firstLine="562" w:firstLineChars="200"/>
        <w:rPr>
          <w:rFonts w:hint="eastAsia" w:hAnsi="宋体" w:cs="宋体"/>
          <w:b w:val="0"/>
          <w:sz w:val="28"/>
          <w:szCs w:val="28"/>
        </w:rPr>
      </w:pPr>
      <w:bookmarkStart w:id="151" w:name="_Toc31684"/>
      <w:r>
        <w:rPr>
          <w:rFonts w:hint="eastAsia" w:hAnsi="宋体" w:cs="宋体"/>
          <w:sz w:val="28"/>
          <w:szCs w:val="28"/>
        </w:rPr>
        <w:t>29.合同转包（实质性要求）</w:t>
      </w:r>
      <w:bookmarkEnd w:id="151"/>
      <w:bookmarkStart w:id="152" w:name="_Toc23706"/>
      <w:r>
        <w:rPr>
          <w:rFonts w:hint="eastAsia" w:hAnsi="宋体" w:cs="宋体"/>
          <w:sz w:val="28"/>
          <w:szCs w:val="28"/>
        </w:rPr>
        <w:t>本项目不允许转包</w:t>
      </w:r>
      <w:bookmarkEnd w:id="152"/>
    </w:p>
    <w:p w14:paraId="1E9235C8">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14:paraId="25F9E910">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中选人转包的，视同拒绝履行采购合同义务，将依法追究法律责任。</w:t>
      </w:r>
    </w:p>
    <w:p w14:paraId="6A1E48FC">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153" w:name="_Toc217446066"/>
      <w:bookmarkStart w:id="154" w:name="_Toc5237"/>
      <w:r>
        <w:rPr>
          <w:rFonts w:hint="eastAsia" w:hAnsi="宋体" w:cs="宋体"/>
          <w:sz w:val="28"/>
          <w:szCs w:val="28"/>
        </w:rPr>
        <w:t>30.</w:t>
      </w:r>
      <w:bookmarkEnd w:id="153"/>
      <w:r>
        <w:rPr>
          <w:rFonts w:hint="eastAsia" w:hAnsi="宋体" w:cs="宋体"/>
          <w:sz w:val="28"/>
          <w:szCs w:val="28"/>
        </w:rPr>
        <w:t xml:space="preserve"> 补充合同</w:t>
      </w:r>
      <w:bookmarkEnd w:id="154"/>
    </w:p>
    <w:p w14:paraId="1CA4CD79">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采购合同履行过程中，比选人需要追加与合同标的相同的货物或者服务的，在不改变合同其他条款的前提下，可以与中选供应商协商签订补充合同，但所有补充合同的采购金额不得超过原合同采购金额的</w:t>
      </w:r>
      <w:r>
        <w:rPr>
          <w:rFonts w:hint="eastAsia" w:hAnsi="宋体" w:cs="宋体"/>
          <w:sz w:val="28"/>
          <w:szCs w:val="28"/>
          <w:lang w:eastAsia="zh-CN"/>
        </w:rPr>
        <w:t>10%</w:t>
      </w:r>
      <w:r>
        <w:rPr>
          <w:rFonts w:hint="eastAsia" w:hAnsi="宋体" w:cs="宋体"/>
          <w:sz w:val="28"/>
          <w:szCs w:val="28"/>
        </w:rPr>
        <w:t xml:space="preserve">，该补充合同应当在原采购合同履行过程中，不得在原采购合同履行结束后，且采购货物、工程和服务的名称、价格、履约方式、验收标准等必须与原采购合同一致。 </w:t>
      </w:r>
    </w:p>
    <w:p w14:paraId="5349A63A">
      <w:pPr>
        <w:pStyle w:val="4"/>
        <w:pageBreakBefore w:val="0"/>
        <w:kinsoku/>
        <w:overflowPunct/>
        <w:bidi w:val="0"/>
        <w:adjustRightInd w:val="0"/>
        <w:snapToGrid w:val="0"/>
        <w:spacing w:before="0" w:after="0" w:line="500" w:lineRule="exact"/>
        <w:ind w:firstLine="562" w:firstLineChars="200"/>
        <w:rPr>
          <w:rFonts w:hint="default" w:hAnsi="宋体" w:eastAsia="宋体" w:cs="宋体"/>
          <w:b w:val="0"/>
          <w:sz w:val="28"/>
          <w:szCs w:val="28"/>
          <w:lang w:val="en-US" w:eastAsia="zh-CN"/>
        </w:rPr>
      </w:pPr>
      <w:bookmarkStart w:id="155" w:name="_Toc217446068"/>
      <w:bookmarkStart w:id="156" w:name="_Toc308164812"/>
      <w:bookmarkStart w:id="157" w:name="_Toc7229"/>
      <w:r>
        <w:rPr>
          <w:rFonts w:hint="eastAsia" w:hAnsi="宋体" w:cs="宋体"/>
          <w:sz w:val="28"/>
          <w:szCs w:val="28"/>
        </w:rPr>
        <w:t>31</w:t>
      </w:r>
      <w:r>
        <w:rPr>
          <w:rFonts w:hint="eastAsia" w:hAnsi="宋体" w:cs="宋体"/>
          <w:b w:val="0"/>
          <w:sz w:val="28"/>
          <w:szCs w:val="28"/>
        </w:rPr>
        <w:t xml:space="preserve">. </w:t>
      </w:r>
      <w:r>
        <w:rPr>
          <w:rFonts w:hint="eastAsia" w:hAnsi="宋体" w:cs="宋体"/>
          <w:sz w:val="28"/>
          <w:szCs w:val="28"/>
        </w:rPr>
        <w:t>履约保证金</w:t>
      </w:r>
      <w:bookmarkEnd w:id="155"/>
      <w:bookmarkEnd w:id="156"/>
      <w:r>
        <w:rPr>
          <w:rFonts w:hint="eastAsia" w:hAnsi="宋体" w:cs="宋体"/>
          <w:sz w:val="28"/>
          <w:szCs w:val="28"/>
        </w:rPr>
        <w:t>（实质性要求）</w:t>
      </w:r>
      <w:bookmarkEnd w:id="157"/>
      <w:r>
        <w:rPr>
          <w:rFonts w:hint="eastAsia" w:hAnsi="宋体" w:cs="宋体"/>
          <w:sz w:val="28"/>
          <w:szCs w:val="28"/>
          <w:lang w:val="en-US" w:eastAsia="zh-CN"/>
        </w:rPr>
        <w:t>本项目不收取履约保证金</w:t>
      </w:r>
    </w:p>
    <w:p w14:paraId="519D31DB">
      <w:pPr>
        <w:pStyle w:val="4"/>
        <w:pageBreakBefore w:val="0"/>
        <w:kinsoku/>
        <w:overflowPunct/>
        <w:bidi w:val="0"/>
        <w:adjustRightInd w:val="0"/>
        <w:snapToGrid w:val="0"/>
        <w:spacing w:before="0" w:after="0" w:line="500" w:lineRule="exact"/>
        <w:ind w:firstLine="562" w:firstLineChars="200"/>
        <w:rPr>
          <w:rFonts w:hint="eastAsia" w:hAnsi="宋体" w:cs="宋体"/>
          <w:b w:val="0"/>
          <w:sz w:val="28"/>
          <w:szCs w:val="28"/>
        </w:rPr>
      </w:pPr>
      <w:bookmarkStart w:id="158" w:name="_Toc217446069"/>
      <w:bookmarkStart w:id="159" w:name="_Toc308164813"/>
      <w:bookmarkStart w:id="160" w:name="_Toc31626"/>
      <w:r>
        <w:rPr>
          <w:rFonts w:hint="eastAsia" w:hAnsi="宋体" w:cs="宋体"/>
          <w:sz w:val="28"/>
          <w:szCs w:val="28"/>
        </w:rPr>
        <w:t>32. 履行合同</w:t>
      </w:r>
      <w:bookmarkEnd w:id="158"/>
      <w:bookmarkEnd w:id="159"/>
      <w:bookmarkEnd w:id="160"/>
    </w:p>
    <w:p w14:paraId="31E083ED">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32.1 中选人与比选人签订合同后，合同双方应严格执行合同条款，履行合同规定的义务，保证合同的顺利完成。</w:t>
      </w:r>
    </w:p>
    <w:p w14:paraId="4A8C2C9F">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32.2比选人与中选人应当根据合同的约定依法履行合同义务。采购合同的履行、违约责任和解决争议的方法等适用《中华人民共和国民法典》。</w:t>
      </w:r>
    </w:p>
    <w:p w14:paraId="1A9F7042">
      <w:pPr>
        <w:pStyle w:val="4"/>
        <w:pageBreakBefore w:val="0"/>
        <w:kinsoku/>
        <w:overflowPunct/>
        <w:bidi w:val="0"/>
        <w:adjustRightInd w:val="0"/>
        <w:snapToGrid w:val="0"/>
        <w:spacing w:before="0" w:after="0" w:line="500" w:lineRule="exact"/>
        <w:ind w:firstLine="562" w:firstLineChars="200"/>
        <w:rPr>
          <w:rFonts w:hint="eastAsia" w:hAnsi="宋体" w:cs="宋体"/>
          <w:b w:val="0"/>
          <w:sz w:val="28"/>
          <w:szCs w:val="28"/>
        </w:rPr>
      </w:pPr>
      <w:bookmarkStart w:id="161" w:name="_Toc11175"/>
      <w:bookmarkStart w:id="162" w:name="_Toc217446070"/>
      <w:bookmarkStart w:id="163" w:name="_Toc308164814"/>
      <w:r>
        <w:rPr>
          <w:rFonts w:hint="eastAsia" w:hAnsi="宋体" w:cs="宋体"/>
          <w:sz w:val="28"/>
          <w:szCs w:val="28"/>
        </w:rPr>
        <w:t>33. 验收</w:t>
      </w:r>
      <w:bookmarkEnd w:id="161"/>
      <w:bookmarkEnd w:id="162"/>
      <w:bookmarkEnd w:id="163"/>
    </w:p>
    <w:p w14:paraId="18FA2466">
      <w:pPr>
        <w:pageBreakBefore w:val="0"/>
        <w:kinsoku/>
        <w:overflowPunct/>
        <w:bidi w:val="0"/>
        <w:adjustRightInd w:val="0"/>
        <w:snapToGrid w:val="0"/>
        <w:spacing w:line="500" w:lineRule="exact"/>
        <w:ind w:firstLine="560" w:firstLineChars="200"/>
        <w:rPr>
          <w:rFonts w:hint="eastAsia" w:hAnsi="宋体" w:cs="宋体"/>
          <w:sz w:val="28"/>
          <w:szCs w:val="28"/>
        </w:rPr>
      </w:pPr>
      <w:bookmarkStart w:id="164" w:name="_Toc217446077"/>
      <w:bookmarkStart w:id="165" w:name="_Toc308164818"/>
      <w:bookmarkStart w:id="166" w:name="_Toc217446071"/>
      <w:r>
        <w:rPr>
          <w:rFonts w:hint="eastAsia" w:hAnsi="宋体" w:cs="宋体"/>
          <w:sz w:val="28"/>
          <w:szCs w:val="28"/>
        </w:rPr>
        <w:t>33.1</w:t>
      </w:r>
      <w:r>
        <w:rPr>
          <w:rFonts w:hint="eastAsia" w:hAnsi="宋体" w:cs="宋体"/>
          <w:bCs/>
          <w:sz w:val="28"/>
          <w:szCs w:val="28"/>
        </w:rPr>
        <w:t>本项目比选人将参照采购相关法律法规的要求进行验收。</w:t>
      </w:r>
    </w:p>
    <w:p w14:paraId="2CAAC735">
      <w:pPr>
        <w:pStyle w:val="4"/>
        <w:pageBreakBefore w:val="0"/>
        <w:kinsoku/>
        <w:overflowPunct/>
        <w:bidi w:val="0"/>
        <w:adjustRightInd w:val="0"/>
        <w:snapToGrid w:val="0"/>
        <w:spacing w:before="0" w:after="0" w:line="500" w:lineRule="exact"/>
        <w:ind w:firstLine="562" w:firstLineChars="200"/>
        <w:rPr>
          <w:rFonts w:hint="eastAsia" w:hAnsi="宋体" w:cs="宋体"/>
          <w:sz w:val="28"/>
          <w:szCs w:val="28"/>
        </w:rPr>
      </w:pPr>
      <w:bookmarkStart w:id="167" w:name="_Toc19741"/>
      <w:r>
        <w:rPr>
          <w:rFonts w:hint="eastAsia" w:hAnsi="宋体" w:cs="宋体"/>
          <w:sz w:val="28"/>
          <w:szCs w:val="28"/>
        </w:rPr>
        <w:t>34.资金支付</w:t>
      </w:r>
      <w:bookmarkEnd w:id="164"/>
      <w:bookmarkEnd w:id="165"/>
      <w:bookmarkEnd w:id="167"/>
    </w:p>
    <w:p w14:paraId="6151ABAE">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lang w:val="en-US" w:eastAsia="zh-CN"/>
        </w:rPr>
        <w:t>按照合同约定方式及时支付</w:t>
      </w:r>
      <w:r>
        <w:rPr>
          <w:rFonts w:hint="eastAsia" w:hAnsi="宋体" w:cs="宋体"/>
          <w:sz w:val="28"/>
          <w:szCs w:val="28"/>
        </w:rPr>
        <w:t>。</w:t>
      </w:r>
    </w:p>
    <w:bookmarkEnd w:id="145"/>
    <w:bookmarkEnd w:id="146"/>
    <w:bookmarkEnd w:id="166"/>
    <w:p w14:paraId="4CBB0D8B">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168" w:name="_Toc308164815"/>
      <w:bookmarkStart w:id="169" w:name="_Toc217446074"/>
      <w:bookmarkStart w:id="170" w:name="_Toc28841"/>
      <w:bookmarkStart w:id="171" w:name="_Toc183582243"/>
      <w:bookmarkStart w:id="172" w:name="_Toc183682380"/>
      <w:r>
        <w:rPr>
          <w:rFonts w:hint="eastAsia" w:hAnsi="宋体" w:cs="宋体"/>
          <w:b/>
          <w:bCs/>
          <w:sz w:val="28"/>
          <w:szCs w:val="28"/>
        </w:rPr>
        <w:t>七、比选纪律要求</w:t>
      </w:r>
      <w:bookmarkEnd w:id="168"/>
      <w:bookmarkEnd w:id="169"/>
      <w:bookmarkEnd w:id="170"/>
    </w:p>
    <w:p w14:paraId="23E00647">
      <w:pPr>
        <w:pStyle w:val="4"/>
        <w:pageBreakBefore w:val="0"/>
        <w:kinsoku/>
        <w:overflowPunct/>
        <w:bidi w:val="0"/>
        <w:adjustRightInd w:val="0"/>
        <w:snapToGrid w:val="0"/>
        <w:spacing w:before="0" w:after="0" w:line="500" w:lineRule="exact"/>
        <w:ind w:firstLine="562" w:firstLineChars="200"/>
        <w:rPr>
          <w:rFonts w:hint="eastAsia" w:hAnsi="宋体" w:cs="宋体"/>
          <w:bCs w:val="0"/>
          <w:sz w:val="28"/>
          <w:szCs w:val="28"/>
        </w:rPr>
      </w:pPr>
      <w:bookmarkStart w:id="173" w:name="_Toc26954"/>
      <w:bookmarkStart w:id="174" w:name="_Toc217446075"/>
      <w:bookmarkStart w:id="175" w:name="_Toc308164816"/>
      <w:r>
        <w:rPr>
          <w:rFonts w:hint="eastAsia" w:hAnsi="宋体" w:cs="宋体"/>
          <w:sz w:val="28"/>
          <w:szCs w:val="28"/>
        </w:rPr>
        <w:t xml:space="preserve">35. </w:t>
      </w:r>
      <w:r>
        <w:rPr>
          <w:rFonts w:hint="eastAsia" w:hAnsi="宋体" w:cs="宋体"/>
          <w:bCs w:val="0"/>
          <w:sz w:val="28"/>
          <w:szCs w:val="28"/>
          <w:lang w:eastAsia="zh-CN"/>
        </w:rPr>
        <w:t>报名供应商</w:t>
      </w:r>
      <w:r>
        <w:rPr>
          <w:rFonts w:hint="eastAsia" w:hAnsi="宋体" w:cs="宋体"/>
          <w:bCs w:val="0"/>
          <w:sz w:val="28"/>
          <w:szCs w:val="28"/>
        </w:rPr>
        <w:t>不得具有的情形</w:t>
      </w:r>
      <w:bookmarkEnd w:id="173"/>
      <w:bookmarkEnd w:id="174"/>
      <w:bookmarkEnd w:id="175"/>
    </w:p>
    <w:p w14:paraId="69376B71">
      <w:pPr>
        <w:pStyle w:val="7"/>
        <w:pageBreakBefore w:val="0"/>
        <w:kinsoku/>
        <w:overflowPunct/>
        <w:bidi w:val="0"/>
        <w:adjustRightInd w:val="0"/>
        <w:snapToGrid w:val="0"/>
        <w:spacing w:line="500" w:lineRule="exact"/>
        <w:ind w:firstLine="562" w:firstLineChars="200"/>
        <w:rPr>
          <w:rFonts w:hint="eastAsia" w:ascii="宋体" w:hAnsi="宋体" w:cs="宋体"/>
          <w:b/>
          <w:sz w:val="28"/>
          <w:szCs w:val="28"/>
        </w:rPr>
      </w:pPr>
      <w:r>
        <w:rPr>
          <w:rFonts w:hint="eastAsia" w:ascii="宋体" w:hAnsi="宋体" w:cs="宋体"/>
          <w:b/>
          <w:sz w:val="28"/>
          <w:szCs w:val="28"/>
          <w:lang w:eastAsia="zh-CN"/>
        </w:rPr>
        <w:t>报名供应商</w:t>
      </w:r>
      <w:r>
        <w:rPr>
          <w:rFonts w:hint="eastAsia" w:ascii="宋体" w:hAnsi="宋体" w:cs="宋体"/>
          <w:b/>
          <w:sz w:val="28"/>
          <w:szCs w:val="28"/>
        </w:rPr>
        <w:t>参加本项目比选不得有下列情形：</w:t>
      </w:r>
    </w:p>
    <w:p w14:paraId="3E749F63">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（1）提供虚假材料谋取中选；</w:t>
      </w:r>
    </w:p>
    <w:p w14:paraId="0706D488">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（2）采取不正当手段诋毁、排挤其他</w:t>
      </w:r>
      <w:r>
        <w:rPr>
          <w:rFonts w:hint="eastAsia" w:hAnsi="宋体" w:cs="宋体"/>
          <w:sz w:val="28"/>
          <w:szCs w:val="28"/>
          <w:lang w:eastAsia="zh-CN"/>
        </w:rPr>
        <w:t>报名供应商</w:t>
      </w:r>
      <w:r>
        <w:rPr>
          <w:rFonts w:hint="eastAsia" w:hAnsi="宋体" w:cs="宋体"/>
          <w:sz w:val="28"/>
          <w:szCs w:val="28"/>
        </w:rPr>
        <w:t>；</w:t>
      </w:r>
    </w:p>
    <w:p w14:paraId="0A868AD4">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（3）与比选单位、其他</w:t>
      </w:r>
      <w:r>
        <w:rPr>
          <w:rFonts w:hint="eastAsia" w:hAnsi="宋体" w:cs="宋体"/>
          <w:sz w:val="28"/>
          <w:szCs w:val="28"/>
          <w:lang w:eastAsia="zh-CN"/>
        </w:rPr>
        <w:t>报名供应商</w:t>
      </w:r>
      <w:r>
        <w:rPr>
          <w:rFonts w:hint="eastAsia" w:hAnsi="宋体" w:cs="宋体"/>
          <w:sz w:val="28"/>
          <w:szCs w:val="28"/>
        </w:rPr>
        <w:t>恶意串通；</w:t>
      </w:r>
    </w:p>
    <w:p w14:paraId="02D0094B">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（4）向比选单位、</w:t>
      </w:r>
      <w:r>
        <w:rPr>
          <w:rFonts w:hint="eastAsia" w:hAnsi="宋体" w:cs="宋体"/>
          <w:sz w:val="28"/>
          <w:szCs w:val="28"/>
          <w:lang w:eastAsia="zh-CN"/>
        </w:rPr>
        <w:t>采购委员会</w:t>
      </w:r>
      <w:r>
        <w:rPr>
          <w:rFonts w:hint="eastAsia" w:hAnsi="宋体" w:cs="宋体"/>
          <w:sz w:val="28"/>
          <w:szCs w:val="28"/>
        </w:rPr>
        <w:t>成员行贿或者提供其他不正当利益；</w:t>
      </w:r>
    </w:p>
    <w:p w14:paraId="7D9B70AD">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（5）在比选过程中与比选申请单位进行协商谈判；</w:t>
      </w:r>
    </w:p>
    <w:p w14:paraId="4795C1D2">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（6）中选或者成交后无正当理由拒不与比选人签订采购合同；</w:t>
      </w:r>
    </w:p>
    <w:p w14:paraId="3510DCB0">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 xml:space="preserve">（7）未按照比选文件确定的事项签订采购合同； </w:t>
      </w:r>
    </w:p>
    <w:p w14:paraId="591A6B79">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（8）将采购合同转包或者违规分包；</w:t>
      </w:r>
    </w:p>
    <w:p w14:paraId="44F4F13A">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（9）提供假冒伪劣产品；</w:t>
      </w:r>
    </w:p>
    <w:p w14:paraId="2819EC0B">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（10）擅自变更、中止或者终止采购合同；</w:t>
      </w:r>
    </w:p>
    <w:p w14:paraId="6768611B">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（11）拒绝有关部门的监督检查或者向监督检查部门提供虚假情况；</w:t>
      </w:r>
    </w:p>
    <w:p w14:paraId="73A1AD1D">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（12）法律法规规定的其他情形。</w:t>
      </w:r>
    </w:p>
    <w:p w14:paraId="36D33051">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lang w:eastAsia="zh-CN"/>
        </w:rPr>
        <w:t>报名供应商</w:t>
      </w:r>
      <w:r>
        <w:rPr>
          <w:rFonts w:hint="eastAsia" w:hAnsi="宋体" w:cs="宋体"/>
          <w:sz w:val="28"/>
          <w:szCs w:val="28"/>
        </w:rPr>
        <w:t>有上述情形的，按照规定追究法律责任，具备（1）-（10）条情形之一的，同时将取消中选资格或者认定中选无效。</w:t>
      </w:r>
    </w:p>
    <w:p w14:paraId="0C256525">
      <w:pPr>
        <w:pStyle w:val="17"/>
        <w:pageBreakBefore w:val="0"/>
        <w:kinsoku/>
        <w:overflowPunct/>
        <w:autoSpaceDE w:val="0"/>
        <w:bidi w:val="0"/>
        <w:adjustRightInd w:val="0"/>
        <w:snapToGrid w:val="0"/>
        <w:spacing w:before="0" w:beforeAutospacing="0" w:after="0" w:afterAutospacing="0" w:line="500" w:lineRule="exact"/>
        <w:ind w:firstLine="562" w:firstLineChars="200"/>
        <w:jc w:val="both"/>
        <w:rPr>
          <w:rFonts w:hint="eastAsia" w:cs="宋体"/>
          <w:b/>
          <w:sz w:val="28"/>
          <w:szCs w:val="28"/>
        </w:rPr>
      </w:pPr>
      <w:r>
        <w:rPr>
          <w:rFonts w:hint="eastAsia" w:cs="宋体"/>
          <w:b/>
          <w:sz w:val="28"/>
          <w:szCs w:val="28"/>
          <w:shd w:val="clear" w:color="auto" w:fill="FFFFFF"/>
        </w:rPr>
        <w:t>36.有下列情形之一的，视为</w:t>
      </w:r>
      <w:r>
        <w:rPr>
          <w:rFonts w:hint="eastAsia" w:cs="宋体"/>
          <w:b/>
          <w:sz w:val="28"/>
          <w:szCs w:val="28"/>
          <w:shd w:val="clear" w:color="auto" w:fill="FFFFFF"/>
          <w:lang w:val="en-US" w:eastAsia="zh-CN"/>
        </w:rPr>
        <w:t>报名供应商</w:t>
      </w:r>
      <w:r>
        <w:rPr>
          <w:rFonts w:hint="eastAsia" w:cs="宋体"/>
          <w:b/>
          <w:sz w:val="28"/>
          <w:szCs w:val="28"/>
          <w:shd w:val="clear" w:color="auto" w:fill="FFFFFF"/>
        </w:rPr>
        <w:t>串通比选，其比选无效：</w:t>
      </w:r>
    </w:p>
    <w:p w14:paraId="0B8B7A3E">
      <w:pPr>
        <w:pStyle w:val="17"/>
        <w:pageBreakBefore w:val="0"/>
        <w:kinsoku/>
        <w:overflowPunct/>
        <w:autoSpaceDE w:val="0"/>
        <w:bidi w:val="0"/>
        <w:adjustRightInd w:val="0"/>
        <w:snapToGrid w:val="0"/>
        <w:spacing w:before="0" w:beforeAutospacing="0" w:after="0" w:afterAutospacing="0" w:line="500" w:lineRule="exact"/>
        <w:ind w:firstLine="560" w:firstLineChars="200"/>
        <w:jc w:val="both"/>
        <w:rPr>
          <w:rFonts w:hint="eastAsia" w:cs="宋体"/>
          <w:sz w:val="28"/>
          <w:szCs w:val="28"/>
        </w:rPr>
      </w:pPr>
      <w:r>
        <w:rPr>
          <w:rFonts w:hint="eastAsia" w:cs="宋体"/>
          <w:sz w:val="28"/>
          <w:szCs w:val="28"/>
          <w:shd w:val="clear" w:color="auto" w:fill="FFFFFF"/>
        </w:rPr>
        <w:t>（1）不同</w:t>
      </w:r>
      <w:r>
        <w:rPr>
          <w:rFonts w:hint="eastAsia" w:cs="宋体"/>
          <w:sz w:val="28"/>
          <w:szCs w:val="28"/>
          <w:shd w:val="clear" w:color="auto" w:fill="FFFFFF"/>
          <w:lang w:val="en-US" w:eastAsia="zh-CN"/>
        </w:rPr>
        <w:t>报名供应商</w:t>
      </w:r>
      <w:r>
        <w:rPr>
          <w:rFonts w:hint="eastAsia" w:cs="宋体"/>
          <w:sz w:val="28"/>
          <w:szCs w:val="28"/>
          <w:shd w:val="clear" w:color="auto" w:fill="FFFFFF"/>
        </w:rPr>
        <w:t>的比选文件由同一单位或者个人编制</w:t>
      </w:r>
      <w:r>
        <w:rPr>
          <w:rFonts w:hint="eastAsia" w:cs="宋体"/>
          <w:sz w:val="28"/>
          <w:szCs w:val="28"/>
        </w:rPr>
        <w:t>。</w:t>
      </w:r>
    </w:p>
    <w:p w14:paraId="2EA35572">
      <w:pPr>
        <w:pStyle w:val="17"/>
        <w:pageBreakBefore w:val="0"/>
        <w:kinsoku/>
        <w:overflowPunct/>
        <w:autoSpaceDE w:val="0"/>
        <w:bidi w:val="0"/>
        <w:adjustRightInd w:val="0"/>
        <w:snapToGrid w:val="0"/>
        <w:spacing w:before="0" w:beforeAutospacing="0" w:after="0" w:afterAutospacing="0" w:line="500" w:lineRule="exact"/>
        <w:ind w:firstLine="560" w:firstLineChars="200"/>
        <w:jc w:val="both"/>
        <w:rPr>
          <w:rFonts w:hint="eastAsia" w:cs="宋体"/>
          <w:sz w:val="28"/>
          <w:szCs w:val="28"/>
          <w:shd w:val="clear" w:color="auto" w:fill="FFFFFF"/>
        </w:rPr>
      </w:pPr>
      <w:r>
        <w:rPr>
          <w:rFonts w:hint="eastAsia" w:cs="宋体"/>
          <w:sz w:val="28"/>
          <w:szCs w:val="28"/>
          <w:shd w:val="clear" w:color="auto" w:fill="FFFFFF"/>
        </w:rPr>
        <w:t>（2）不同</w:t>
      </w:r>
      <w:r>
        <w:rPr>
          <w:rFonts w:hint="eastAsia" w:cs="宋体"/>
          <w:sz w:val="28"/>
          <w:szCs w:val="28"/>
          <w:shd w:val="clear" w:color="auto" w:fill="FFFFFF"/>
          <w:lang w:val="en-US" w:eastAsia="zh-CN"/>
        </w:rPr>
        <w:t>报名供应商</w:t>
      </w:r>
      <w:r>
        <w:rPr>
          <w:rFonts w:hint="eastAsia" w:cs="宋体"/>
          <w:sz w:val="28"/>
          <w:szCs w:val="28"/>
          <w:shd w:val="clear" w:color="auto" w:fill="FFFFFF"/>
        </w:rPr>
        <w:t>委托同一单位或者个人办理比选事宜。</w:t>
      </w:r>
    </w:p>
    <w:p w14:paraId="44A89F59">
      <w:pPr>
        <w:pStyle w:val="17"/>
        <w:pageBreakBefore w:val="0"/>
        <w:kinsoku/>
        <w:overflowPunct/>
        <w:autoSpaceDE w:val="0"/>
        <w:bidi w:val="0"/>
        <w:adjustRightInd w:val="0"/>
        <w:snapToGrid w:val="0"/>
        <w:spacing w:before="0" w:beforeAutospacing="0" w:after="0" w:afterAutospacing="0" w:line="500" w:lineRule="exact"/>
        <w:ind w:firstLine="560" w:firstLineChars="200"/>
        <w:jc w:val="both"/>
        <w:rPr>
          <w:rFonts w:hint="eastAsia" w:cs="宋体"/>
          <w:sz w:val="28"/>
          <w:szCs w:val="28"/>
          <w:shd w:val="clear" w:color="auto" w:fill="FFFFFF"/>
        </w:rPr>
      </w:pPr>
      <w:r>
        <w:rPr>
          <w:rFonts w:hint="eastAsia" w:cs="宋体"/>
          <w:sz w:val="28"/>
          <w:szCs w:val="28"/>
          <w:shd w:val="clear" w:color="auto" w:fill="FFFFFF"/>
        </w:rPr>
        <w:t>（3）不同</w:t>
      </w:r>
      <w:r>
        <w:rPr>
          <w:rFonts w:hint="eastAsia" w:cs="宋体"/>
          <w:sz w:val="28"/>
          <w:szCs w:val="28"/>
          <w:shd w:val="clear" w:color="auto" w:fill="FFFFFF"/>
          <w:lang w:val="en-US" w:eastAsia="zh-CN"/>
        </w:rPr>
        <w:t>报名供应商</w:t>
      </w:r>
      <w:r>
        <w:rPr>
          <w:rFonts w:hint="eastAsia" w:cs="宋体"/>
          <w:sz w:val="28"/>
          <w:szCs w:val="28"/>
          <w:shd w:val="clear" w:color="auto" w:fill="FFFFFF"/>
        </w:rPr>
        <w:t>的比选文件载明的项目管理成员或者联系人员为同一人。</w:t>
      </w:r>
    </w:p>
    <w:p w14:paraId="0F3BA2A6">
      <w:pPr>
        <w:pStyle w:val="17"/>
        <w:pageBreakBefore w:val="0"/>
        <w:kinsoku/>
        <w:overflowPunct/>
        <w:autoSpaceDE w:val="0"/>
        <w:bidi w:val="0"/>
        <w:adjustRightInd w:val="0"/>
        <w:snapToGrid w:val="0"/>
        <w:spacing w:before="0" w:beforeAutospacing="0" w:after="0" w:afterAutospacing="0" w:line="500" w:lineRule="exact"/>
        <w:ind w:firstLine="560" w:firstLineChars="200"/>
        <w:jc w:val="both"/>
        <w:rPr>
          <w:rFonts w:hint="eastAsia" w:cs="宋体"/>
          <w:sz w:val="28"/>
          <w:szCs w:val="28"/>
          <w:shd w:val="clear" w:color="auto" w:fill="FFFFFF"/>
        </w:rPr>
      </w:pPr>
      <w:r>
        <w:rPr>
          <w:rFonts w:hint="eastAsia" w:cs="宋体"/>
          <w:sz w:val="28"/>
          <w:szCs w:val="28"/>
          <w:shd w:val="clear" w:color="auto" w:fill="FFFFFF"/>
        </w:rPr>
        <w:t>（4）不同</w:t>
      </w:r>
      <w:r>
        <w:rPr>
          <w:rFonts w:hint="eastAsia" w:cs="宋体"/>
          <w:sz w:val="28"/>
          <w:szCs w:val="28"/>
          <w:shd w:val="clear" w:color="auto" w:fill="FFFFFF"/>
          <w:lang w:val="en-US" w:eastAsia="zh-CN"/>
        </w:rPr>
        <w:t>报名供应商</w:t>
      </w:r>
      <w:r>
        <w:rPr>
          <w:rFonts w:hint="eastAsia" w:cs="宋体"/>
          <w:sz w:val="28"/>
          <w:szCs w:val="28"/>
          <w:shd w:val="clear" w:color="auto" w:fill="FFFFFF"/>
        </w:rPr>
        <w:t>的比选文件异常一致或者比选报价呈规律性差异。</w:t>
      </w:r>
    </w:p>
    <w:p w14:paraId="1669FD88">
      <w:pPr>
        <w:pStyle w:val="17"/>
        <w:pageBreakBefore w:val="0"/>
        <w:kinsoku/>
        <w:overflowPunct/>
        <w:autoSpaceDE w:val="0"/>
        <w:bidi w:val="0"/>
        <w:adjustRightInd w:val="0"/>
        <w:snapToGrid w:val="0"/>
        <w:spacing w:before="0" w:beforeAutospacing="0" w:after="0" w:afterAutospacing="0" w:line="500" w:lineRule="exact"/>
        <w:ind w:firstLine="560" w:firstLineChars="200"/>
        <w:jc w:val="both"/>
        <w:rPr>
          <w:rFonts w:hint="eastAsia" w:cs="宋体"/>
          <w:sz w:val="28"/>
          <w:szCs w:val="28"/>
          <w:shd w:val="clear" w:color="auto" w:fill="FFFFFF"/>
        </w:rPr>
      </w:pPr>
      <w:r>
        <w:rPr>
          <w:rFonts w:hint="eastAsia" w:cs="宋体"/>
          <w:sz w:val="28"/>
          <w:szCs w:val="28"/>
          <w:shd w:val="clear" w:color="auto" w:fill="FFFFFF"/>
        </w:rPr>
        <w:t>（5）不同</w:t>
      </w:r>
      <w:r>
        <w:rPr>
          <w:rFonts w:hint="eastAsia" w:cs="宋体"/>
          <w:sz w:val="28"/>
          <w:szCs w:val="28"/>
          <w:shd w:val="clear" w:color="auto" w:fill="FFFFFF"/>
          <w:lang w:val="en-US" w:eastAsia="zh-CN"/>
        </w:rPr>
        <w:t>报名供应商</w:t>
      </w:r>
      <w:r>
        <w:rPr>
          <w:rFonts w:hint="eastAsia" w:cs="宋体"/>
          <w:sz w:val="28"/>
          <w:szCs w:val="28"/>
          <w:shd w:val="clear" w:color="auto" w:fill="FFFFFF"/>
        </w:rPr>
        <w:t>的比选文件相互混装。</w:t>
      </w:r>
    </w:p>
    <w:p w14:paraId="6871649A">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176" w:name="_Toc308164819"/>
      <w:bookmarkStart w:id="177" w:name="_Toc11979"/>
      <w:bookmarkStart w:id="178" w:name="_Toc217446078"/>
      <w:r>
        <w:rPr>
          <w:rFonts w:hint="eastAsia" w:hAnsi="宋体" w:cs="宋体"/>
          <w:b/>
          <w:bCs/>
          <w:sz w:val="28"/>
          <w:szCs w:val="28"/>
        </w:rPr>
        <w:t>八、询问</w:t>
      </w:r>
      <w:bookmarkEnd w:id="176"/>
      <w:bookmarkEnd w:id="177"/>
      <w:bookmarkEnd w:id="178"/>
      <w:bookmarkStart w:id="179" w:name="_Toc217446079"/>
    </w:p>
    <w:bookmarkEnd w:id="171"/>
    <w:bookmarkEnd w:id="172"/>
    <w:bookmarkEnd w:id="179"/>
    <w:p w14:paraId="670D7140">
      <w:pPr>
        <w:pageBreakBefore w:val="0"/>
        <w:kinsoku/>
        <w:overflowPunct/>
        <w:autoSpaceDE w:val="0"/>
        <w:autoSpaceDN w:val="0"/>
        <w:bidi w:val="0"/>
        <w:adjustRightInd w:val="0"/>
        <w:snapToGrid w:val="0"/>
        <w:spacing w:line="500" w:lineRule="exact"/>
        <w:ind w:firstLine="560" w:firstLineChars="200"/>
        <w:jc w:val="left"/>
        <w:rPr>
          <w:rFonts w:hint="eastAsia" w:hAnsi="宋体" w:cs="宋体"/>
          <w:color w:val="0000FF"/>
          <w:sz w:val="28"/>
          <w:szCs w:val="28"/>
        </w:rPr>
      </w:pPr>
      <w:r>
        <w:rPr>
          <w:rFonts w:hint="eastAsia" w:hAnsi="宋体" w:cs="宋体"/>
          <w:sz w:val="28"/>
          <w:szCs w:val="28"/>
        </w:rPr>
        <w:t>供应商对比选活动有疑问的，可以向比选人提出询问</w:t>
      </w:r>
      <w:r>
        <w:rPr>
          <w:rFonts w:hint="eastAsia" w:hAnsi="宋体" w:cs="宋体"/>
          <w:color w:val="0000FF"/>
          <w:sz w:val="28"/>
          <w:szCs w:val="28"/>
        </w:rPr>
        <w:t>。</w:t>
      </w:r>
    </w:p>
    <w:p w14:paraId="763B0BDC">
      <w:pPr>
        <w:pageBreakBefore w:val="0"/>
        <w:kinsoku/>
        <w:overflowPunct/>
        <w:autoSpaceDE w:val="0"/>
        <w:autoSpaceDN w:val="0"/>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询问应当明确询问事项，以书面形式提出，并由供应商签字或者加盖公章。</w:t>
      </w:r>
    </w:p>
    <w:p w14:paraId="5CE6FD36">
      <w:pPr>
        <w:pageBreakBefore w:val="0"/>
        <w:kinsoku/>
        <w:overflowPunct/>
        <w:autoSpaceDE w:val="0"/>
        <w:autoSpaceDN w:val="0"/>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比选人有权答复的应当以书面形式答复</w:t>
      </w:r>
      <w:r>
        <w:rPr>
          <w:rFonts w:hint="eastAsia" w:cs="宋体"/>
          <w:sz w:val="28"/>
          <w:szCs w:val="28"/>
          <w:shd w:val="clear" w:color="auto" w:fill="FFFFFF"/>
          <w:lang w:val="en-US" w:eastAsia="zh-CN"/>
        </w:rPr>
        <w:t>报名供应商</w:t>
      </w:r>
      <w:r>
        <w:rPr>
          <w:rFonts w:hint="eastAsia" w:hAnsi="宋体" w:cs="宋体"/>
          <w:sz w:val="28"/>
          <w:szCs w:val="28"/>
        </w:rPr>
        <w:t>的询问。</w:t>
      </w:r>
    </w:p>
    <w:p w14:paraId="43FE0C54">
      <w:pPr>
        <w:pageBreakBefore w:val="0"/>
        <w:kinsoku/>
        <w:overflowPunct/>
        <w:bidi w:val="0"/>
        <w:adjustRightInd w:val="0"/>
        <w:snapToGrid w:val="0"/>
        <w:spacing w:line="500" w:lineRule="exact"/>
        <w:ind w:firstLine="562" w:firstLineChars="200"/>
        <w:jc w:val="center"/>
        <w:outlineLvl w:val="1"/>
        <w:rPr>
          <w:rFonts w:hint="eastAsia" w:hAnsi="宋体" w:cs="宋体"/>
          <w:b/>
          <w:bCs/>
          <w:sz w:val="28"/>
          <w:szCs w:val="28"/>
        </w:rPr>
      </w:pPr>
      <w:bookmarkStart w:id="180" w:name="_Toc13078"/>
      <w:r>
        <w:rPr>
          <w:rFonts w:hint="eastAsia" w:hAnsi="宋体" w:cs="宋体"/>
          <w:b/>
          <w:bCs/>
          <w:sz w:val="28"/>
          <w:szCs w:val="28"/>
        </w:rPr>
        <w:t>九、其他</w:t>
      </w:r>
      <w:bookmarkEnd w:id="180"/>
    </w:p>
    <w:p w14:paraId="754A73A6">
      <w:pPr>
        <w:pageBreakBefore w:val="0"/>
        <w:widowControl/>
        <w:kinsoku/>
        <w:overflowPunct/>
        <w:bidi w:val="0"/>
        <w:adjustRightInd w:val="0"/>
        <w:snapToGrid w:val="0"/>
        <w:spacing w:line="500" w:lineRule="exact"/>
        <w:ind w:firstLine="560" w:firstLineChars="200"/>
        <w:jc w:val="left"/>
        <w:outlineLvl w:val="1"/>
        <w:rPr>
          <w:rFonts w:hint="eastAsia" w:hAnsi="宋体" w:cs="宋体"/>
          <w:sz w:val="28"/>
          <w:szCs w:val="28"/>
        </w:rPr>
      </w:pPr>
      <w:bookmarkStart w:id="181" w:name="_Toc28660"/>
      <w:r>
        <w:rPr>
          <w:rFonts w:hint="eastAsia" w:hAnsi="宋体" w:cs="宋体"/>
          <w:sz w:val="28"/>
          <w:szCs w:val="28"/>
        </w:rPr>
        <w:t>本比选文件中所引相关法律制度规定，在比选活动中有变化的，按照变化后的相关法律制度规定执行。本章和第七章中“1.总则、2.评审方法、3.评审程序”规定的内</w:t>
      </w:r>
      <w:r>
        <w:rPr>
          <w:rFonts w:hint="eastAsia" w:hAnsi="宋体" w:cs="宋体"/>
          <w:sz w:val="28"/>
          <w:szCs w:val="28"/>
          <w:lang w:eastAsia="zh-CN"/>
        </w:rPr>
        <w:t>容和</w:t>
      </w:r>
      <w:r>
        <w:rPr>
          <w:rFonts w:hint="eastAsia" w:hAnsi="宋体" w:cs="宋体"/>
          <w:sz w:val="28"/>
          <w:szCs w:val="28"/>
        </w:rPr>
        <w:t>条款，在本项目比选截止时间届满后，因相关法律制度规定的变化导致不符合相关法律制度规定的，直接按照变化后的相关法律制度规定执行，本比选文件不再</w:t>
      </w:r>
      <w:r>
        <w:rPr>
          <w:rFonts w:hint="eastAsia" w:hAnsi="宋体" w:cs="宋体"/>
          <w:sz w:val="28"/>
          <w:szCs w:val="28"/>
          <w:lang w:eastAsia="zh-CN"/>
        </w:rPr>
        <w:t>作调整</w:t>
      </w:r>
      <w:r>
        <w:rPr>
          <w:rFonts w:hint="eastAsia" w:hAnsi="宋体" w:cs="宋体"/>
          <w:sz w:val="28"/>
          <w:szCs w:val="28"/>
        </w:rPr>
        <w:t>。</w:t>
      </w:r>
      <w:bookmarkEnd w:id="181"/>
    </w:p>
    <w:p w14:paraId="29D8019C">
      <w:pPr>
        <w:pStyle w:val="12"/>
        <w:pageBreakBefore w:val="0"/>
        <w:kinsoku/>
        <w:overflowPunct/>
        <w:bidi w:val="0"/>
        <w:spacing w:line="500" w:lineRule="exact"/>
        <w:ind w:firstLine="562" w:firstLineChars="200"/>
        <w:jc w:val="left"/>
        <w:rPr>
          <w:rFonts w:hint="eastAsia" w:hAnsi="宋体" w:cs="宋体"/>
          <w:b/>
          <w:sz w:val="28"/>
          <w:szCs w:val="28"/>
        </w:rPr>
      </w:pPr>
    </w:p>
    <w:p w14:paraId="32F5633D">
      <w:pPr>
        <w:pStyle w:val="12"/>
        <w:pageBreakBefore w:val="0"/>
        <w:kinsoku/>
        <w:overflowPunct/>
        <w:bidi w:val="0"/>
        <w:spacing w:line="500" w:lineRule="exact"/>
        <w:ind w:firstLine="562" w:firstLineChars="200"/>
        <w:jc w:val="center"/>
        <w:outlineLvl w:val="0"/>
        <w:rPr>
          <w:rFonts w:hint="eastAsia" w:hAnsi="宋体" w:cs="宋体"/>
          <w:bCs/>
        </w:rPr>
      </w:pPr>
      <w:bookmarkStart w:id="182" w:name="_Toc26787"/>
      <w:r>
        <w:rPr>
          <w:rFonts w:hint="eastAsia" w:hAnsi="宋体" w:cs="宋体"/>
          <w:b/>
          <w:sz w:val="28"/>
          <w:szCs w:val="28"/>
        </w:rPr>
        <w:br w:type="page"/>
      </w:r>
      <w:bookmarkEnd w:id="36"/>
      <w:bookmarkEnd w:id="182"/>
      <w:bookmarkStart w:id="183" w:name="_Toc30508"/>
      <w:bookmarkStart w:id="184" w:name="_Toc98538446"/>
      <w:bookmarkStart w:id="185" w:name="_Toc6200"/>
      <w:r>
        <w:rPr>
          <w:rFonts w:hint="eastAsia" w:hAnsi="宋体" w:cs="宋体"/>
          <w:b/>
        </w:rPr>
        <w:t>第三章 比选文件格式</w:t>
      </w:r>
      <w:bookmarkEnd w:id="183"/>
      <w:bookmarkEnd w:id="184"/>
      <w:bookmarkEnd w:id="185"/>
    </w:p>
    <w:p w14:paraId="5C9DCCA9">
      <w:pPr>
        <w:pStyle w:val="12"/>
        <w:pageBreakBefore w:val="0"/>
        <w:kinsoku/>
        <w:overflowPunct/>
        <w:bidi w:val="0"/>
        <w:spacing w:line="500" w:lineRule="exact"/>
        <w:ind w:firstLine="720" w:firstLineChars="200"/>
        <w:jc w:val="center"/>
        <w:rPr>
          <w:rFonts w:hint="eastAsia" w:hAnsi="宋体" w:cs="宋体"/>
          <w:bCs/>
          <w:sz w:val="36"/>
        </w:rPr>
      </w:pPr>
    </w:p>
    <w:p w14:paraId="57D8EF9A">
      <w:pPr>
        <w:pageBreakBefore w:val="0"/>
        <w:widowControl/>
        <w:kinsoku/>
        <w:overflowPunct/>
        <w:bidi w:val="0"/>
        <w:spacing w:line="500" w:lineRule="exact"/>
        <w:ind w:firstLine="560" w:firstLineChars="200"/>
        <w:rPr>
          <w:rFonts w:hint="eastAsia" w:hAnsi="宋体" w:cs="宋体"/>
          <w:sz w:val="28"/>
          <w:szCs w:val="28"/>
        </w:rPr>
      </w:pPr>
      <w:bookmarkStart w:id="186" w:name="_Toc6720"/>
      <w:bookmarkStart w:id="187" w:name="_Toc9621"/>
      <w:r>
        <w:rPr>
          <w:rFonts w:hint="eastAsia" w:hAnsi="宋体" w:cs="宋体"/>
          <w:sz w:val="28"/>
          <w:szCs w:val="28"/>
        </w:rPr>
        <w:t>一、本章所制比选申请文件格式，除格式中明确将该格式作为实质性要求的，</w:t>
      </w:r>
      <w:bookmarkEnd w:id="186"/>
      <w:bookmarkEnd w:id="187"/>
      <w:r>
        <w:rPr>
          <w:rFonts w:hint="eastAsia" w:hAnsi="宋体" w:cs="宋体"/>
          <w:sz w:val="28"/>
          <w:szCs w:val="28"/>
          <w:lang w:val="en-US" w:eastAsia="zh-CN"/>
        </w:rPr>
        <w:t>未做明确要求的格式自拟</w:t>
      </w:r>
      <w:r>
        <w:rPr>
          <w:rFonts w:hint="eastAsia" w:hAnsi="宋体" w:cs="宋体"/>
          <w:sz w:val="28"/>
          <w:szCs w:val="28"/>
        </w:rPr>
        <w:t>。</w:t>
      </w:r>
    </w:p>
    <w:p w14:paraId="7787E74B">
      <w:pPr>
        <w:pageBreakBefore w:val="0"/>
        <w:widowControl/>
        <w:kinsoku/>
        <w:overflowPunct/>
        <w:bidi w:val="0"/>
        <w:spacing w:line="500" w:lineRule="exact"/>
        <w:ind w:firstLine="560" w:firstLineChars="200"/>
        <w:rPr>
          <w:rFonts w:hint="eastAsia" w:hAnsi="宋体" w:cs="宋体"/>
          <w:sz w:val="28"/>
          <w:szCs w:val="28"/>
        </w:rPr>
      </w:pPr>
      <w:bookmarkStart w:id="188" w:name="_Toc7519"/>
      <w:bookmarkStart w:id="189" w:name="_Toc23172"/>
      <w:r>
        <w:rPr>
          <w:rFonts w:hint="eastAsia" w:hAnsi="宋体" w:cs="宋体"/>
          <w:sz w:val="28"/>
          <w:szCs w:val="28"/>
        </w:rPr>
        <w:t>二、本章所制比选申请文件格式有关表格中的备注栏，由</w:t>
      </w:r>
      <w:r>
        <w:rPr>
          <w:rFonts w:hint="eastAsia" w:hAnsi="宋体" w:cs="宋体"/>
          <w:sz w:val="28"/>
          <w:szCs w:val="28"/>
          <w:lang w:eastAsia="zh-CN"/>
        </w:rPr>
        <w:t>报名供应商</w:t>
      </w:r>
      <w:r>
        <w:rPr>
          <w:rFonts w:hint="eastAsia" w:hAnsi="宋体" w:cs="宋体"/>
          <w:sz w:val="28"/>
          <w:szCs w:val="28"/>
        </w:rPr>
        <w:t>根据自身比选情况作解释性说明，不作为必填项。</w:t>
      </w:r>
      <w:bookmarkEnd w:id="188"/>
      <w:bookmarkEnd w:id="189"/>
    </w:p>
    <w:p w14:paraId="30CAC593">
      <w:pPr>
        <w:pageBreakBefore w:val="0"/>
        <w:widowControl/>
        <w:kinsoku/>
        <w:overflowPunct/>
        <w:bidi w:val="0"/>
        <w:spacing w:line="500" w:lineRule="exact"/>
        <w:ind w:firstLine="560" w:firstLineChars="200"/>
        <w:rPr>
          <w:rFonts w:hint="eastAsia" w:hAnsi="宋体" w:cs="宋体"/>
          <w:sz w:val="28"/>
          <w:szCs w:val="28"/>
        </w:rPr>
      </w:pPr>
      <w:bookmarkStart w:id="190" w:name="_Toc27727"/>
      <w:bookmarkStart w:id="191" w:name="_Toc19276"/>
      <w:r>
        <w:rPr>
          <w:rFonts w:hint="eastAsia" w:hAnsi="宋体" w:cs="宋体"/>
          <w:sz w:val="28"/>
          <w:szCs w:val="28"/>
        </w:rPr>
        <w:t>三、本章所制比选文件格式中需要填写的相关内容事项，可能会与本项目无关，在不改变比选文件原义、不影响本项目采购需求的情况下，</w:t>
      </w:r>
      <w:r>
        <w:rPr>
          <w:rFonts w:hint="eastAsia" w:hAnsi="宋体" w:cs="宋体"/>
          <w:sz w:val="28"/>
          <w:szCs w:val="28"/>
          <w:lang w:eastAsia="zh-CN"/>
        </w:rPr>
        <w:t>报名供应商</w:t>
      </w:r>
      <w:r>
        <w:rPr>
          <w:rFonts w:hint="eastAsia" w:hAnsi="宋体" w:cs="宋体"/>
          <w:sz w:val="28"/>
          <w:szCs w:val="28"/>
        </w:rPr>
        <w:t>可以不予填写，但应当注明。</w:t>
      </w:r>
      <w:bookmarkEnd w:id="190"/>
      <w:bookmarkEnd w:id="191"/>
    </w:p>
    <w:p w14:paraId="0AA79D9B">
      <w:pPr>
        <w:pStyle w:val="12"/>
        <w:pageBreakBefore w:val="0"/>
        <w:kinsoku/>
        <w:overflowPunct/>
        <w:bidi w:val="0"/>
        <w:spacing w:line="500" w:lineRule="exact"/>
        <w:ind w:firstLine="720" w:firstLineChars="200"/>
        <w:jc w:val="center"/>
        <w:rPr>
          <w:rFonts w:hint="eastAsia" w:hAnsi="宋体" w:cs="宋体"/>
          <w:bCs/>
          <w:sz w:val="36"/>
        </w:rPr>
      </w:pPr>
    </w:p>
    <w:p w14:paraId="12BECDCB">
      <w:pPr>
        <w:pStyle w:val="12"/>
        <w:pageBreakBefore w:val="0"/>
        <w:kinsoku/>
        <w:overflowPunct/>
        <w:bidi w:val="0"/>
        <w:spacing w:line="500" w:lineRule="exact"/>
        <w:ind w:firstLine="720" w:firstLineChars="200"/>
        <w:jc w:val="center"/>
        <w:rPr>
          <w:rFonts w:hint="eastAsia" w:hAnsi="宋体" w:cs="宋体"/>
          <w:bCs/>
          <w:sz w:val="36"/>
        </w:rPr>
      </w:pPr>
    </w:p>
    <w:p w14:paraId="365E620B">
      <w:pPr>
        <w:pStyle w:val="12"/>
        <w:pageBreakBefore w:val="0"/>
        <w:kinsoku/>
        <w:overflowPunct/>
        <w:bidi w:val="0"/>
        <w:spacing w:line="500" w:lineRule="exact"/>
        <w:ind w:firstLine="720" w:firstLineChars="200"/>
        <w:jc w:val="center"/>
        <w:rPr>
          <w:rFonts w:hint="eastAsia" w:hAnsi="宋体" w:cs="宋体"/>
          <w:bCs/>
          <w:sz w:val="36"/>
        </w:rPr>
      </w:pPr>
    </w:p>
    <w:p w14:paraId="77C71791">
      <w:pPr>
        <w:pStyle w:val="12"/>
        <w:pageBreakBefore w:val="0"/>
        <w:kinsoku/>
        <w:overflowPunct/>
        <w:bidi w:val="0"/>
        <w:spacing w:line="500" w:lineRule="exact"/>
        <w:ind w:firstLine="720" w:firstLineChars="200"/>
        <w:jc w:val="center"/>
        <w:rPr>
          <w:rFonts w:hint="eastAsia" w:hAnsi="宋体" w:cs="宋体"/>
          <w:bCs/>
          <w:sz w:val="36"/>
        </w:rPr>
      </w:pPr>
    </w:p>
    <w:p w14:paraId="6E24F3FA">
      <w:pPr>
        <w:pStyle w:val="12"/>
        <w:pageBreakBefore w:val="0"/>
        <w:kinsoku/>
        <w:overflowPunct/>
        <w:bidi w:val="0"/>
        <w:spacing w:line="500" w:lineRule="exact"/>
        <w:ind w:firstLine="720" w:firstLineChars="200"/>
        <w:jc w:val="center"/>
        <w:rPr>
          <w:rFonts w:hint="eastAsia" w:hAnsi="宋体" w:cs="宋体"/>
          <w:bCs/>
          <w:sz w:val="36"/>
        </w:rPr>
      </w:pPr>
    </w:p>
    <w:p w14:paraId="585712E3">
      <w:pPr>
        <w:pStyle w:val="12"/>
        <w:pageBreakBefore w:val="0"/>
        <w:kinsoku/>
        <w:overflowPunct/>
        <w:bidi w:val="0"/>
        <w:spacing w:line="500" w:lineRule="exact"/>
        <w:ind w:firstLine="720" w:firstLineChars="200"/>
        <w:jc w:val="center"/>
        <w:rPr>
          <w:rFonts w:hint="eastAsia" w:hAnsi="宋体" w:cs="宋体"/>
          <w:bCs/>
          <w:sz w:val="36"/>
        </w:rPr>
      </w:pPr>
    </w:p>
    <w:p w14:paraId="05716C70">
      <w:pPr>
        <w:pStyle w:val="12"/>
        <w:pageBreakBefore w:val="0"/>
        <w:kinsoku/>
        <w:overflowPunct/>
        <w:bidi w:val="0"/>
        <w:spacing w:line="500" w:lineRule="exact"/>
        <w:ind w:firstLine="720" w:firstLineChars="200"/>
        <w:jc w:val="center"/>
        <w:rPr>
          <w:rFonts w:hint="eastAsia" w:hAnsi="宋体" w:cs="宋体"/>
          <w:bCs/>
          <w:sz w:val="36"/>
        </w:rPr>
      </w:pPr>
    </w:p>
    <w:p w14:paraId="50128780">
      <w:pPr>
        <w:pStyle w:val="12"/>
        <w:pageBreakBefore w:val="0"/>
        <w:kinsoku/>
        <w:overflowPunct/>
        <w:bidi w:val="0"/>
        <w:spacing w:line="500" w:lineRule="exact"/>
        <w:ind w:firstLine="720" w:firstLineChars="200"/>
        <w:jc w:val="center"/>
        <w:rPr>
          <w:rFonts w:hint="eastAsia" w:hAnsi="宋体" w:cs="宋体"/>
          <w:bCs/>
          <w:sz w:val="36"/>
        </w:rPr>
      </w:pPr>
    </w:p>
    <w:p w14:paraId="0B5EB980">
      <w:pPr>
        <w:pStyle w:val="12"/>
        <w:pageBreakBefore w:val="0"/>
        <w:kinsoku/>
        <w:overflowPunct/>
        <w:bidi w:val="0"/>
        <w:spacing w:line="500" w:lineRule="exact"/>
        <w:ind w:firstLine="720" w:firstLineChars="200"/>
        <w:jc w:val="center"/>
        <w:rPr>
          <w:rFonts w:hint="eastAsia" w:hAnsi="宋体" w:cs="宋体"/>
          <w:bCs/>
          <w:sz w:val="36"/>
        </w:rPr>
      </w:pPr>
    </w:p>
    <w:p w14:paraId="2B99A316">
      <w:pPr>
        <w:pStyle w:val="12"/>
        <w:pageBreakBefore w:val="0"/>
        <w:kinsoku/>
        <w:overflowPunct/>
        <w:bidi w:val="0"/>
        <w:spacing w:line="500" w:lineRule="exact"/>
        <w:ind w:firstLine="720" w:firstLineChars="200"/>
        <w:jc w:val="center"/>
        <w:rPr>
          <w:rFonts w:hint="eastAsia" w:hAnsi="宋体" w:cs="宋体"/>
          <w:bCs/>
          <w:sz w:val="36"/>
        </w:rPr>
      </w:pPr>
    </w:p>
    <w:p w14:paraId="050C6075">
      <w:pPr>
        <w:pStyle w:val="12"/>
        <w:pageBreakBefore w:val="0"/>
        <w:kinsoku/>
        <w:overflowPunct/>
        <w:bidi w:val="0"/>
        <w:spacing w:line="500" w:lineRule="exact"/>
        <w:ind w:firstLine="720" w:firstLineChars="200"/>
        <w:jc w:val="center"/>
        <w:rPr>
          <w:rFonts w:hint="eastAsia" w:hAnsi="宋体" w:cs="宋体"/>
          <w:bCs/>
          <w:sz w:val="36"/>
        </w:rPr>
      </w:pPr>
    </w:p>
    <w:p w14:paraId="32094739">
      <w:pPr>
        <w:pStyle w:val="12"/>
        <w:pageBreakBefore w:val="0"/>
        <w:kinsoku/>
        <w:overflowPunct/>
        <w:bidi w:val="0"/>
        <w:spacing w:line="500" w:lineRule="exact"/>
        <w:ind w:firstLine="720" w:firstLineChars="200"/>
        <w:jc w:val="center"/>
        <w:rPr>
          <w:rFonts w:hint="eastAsia" w:hAnsi="宋体" w:cs="宋体"/>
          <w:bCs/>
          <w:sz w:val="36"/>
        </w:rPr>
      </w:pPr>
    </w:p>
    <w:p w14:paraId="64408398">
      <w:pPr>
        <w:pStyle w:val="12"/>
        <w:pageBreakBefore w:val="0"/>
        <w:kinsoku/>
        <w:overflowPunct/>
        <w:bidi w:val="0"/>
        <w:spacing w:line="500" w:lineRule="exact"/>
        <w:ind w:firstLine="720" w:firstLineChars="200"/>
        <w:jc w:val="center"/>
        <w:rPr>
          <w:rFonts w:hint="eastAsia" w:hAnsi="宋体" w:cs="宋体"/>
          <w:bCs/>
          <w:sz w:val="36"/>
        </w:rPr>
      </w:pPr>
    </w:p>
    <w:p w14:paraId="06604988">
      <w:pPr>
        <w:pStyle w:val="12"/>
        <w:pageBreakBefore w:val="0"/>
        <w:kinsoku/>
        <w:overflowPunct/>
        <w:bidi w:val="0"/>
        <w:spacing w:line="500" w:lineRule="exact"/>
        <w:ind w:firstLine="720" w:firstLineChars="200"/>
        <w:jc w:val="center"/>
        <w:rPr>
          <w:rFonts w:hint="eastAsia" w:hAnsi="宋体" w:cs="宋体"/>
          <w:bCs/>
          <w:sz w:val="36"/>
        </w:rPr>
      </w:pPr>
    </w:p>
    <w:p w14:paraId="5508C9EB">
      <w:pPr>
        <w:pStyle w:val="12"/>
        <w:pageBreakBefore w:val="0"/>
        <w:kinsoku/>
        <w:overflowPunct/>
        <w:bidi w:val="0"/>
        <w:spacing w:line="400" w:lineRule="exact"/>
        <w:ind w:firstLine="720" w:firstLineChars="200"/>
        <w:jc w:val="center"/>
        <w:rPr>
          <w:rFonts w:hint="eastAsia" w:hAnsi="宋体" w:cs="宋体"/>
          <w:bCs/>
          <w:sz w:val="36"/>
        </w:rPr>
      </w:pPr>
    </w:p>
    <w:p w14:paraId="0C98369B">
      <w:pPr>
        <w:pStyle w:val="12"/>
        <w:pageBreakBefore w:val="0"/>
        <w:kinsoku/>
        <w:overflowPunct/>
        <w:bidi w:val="0"/>
        <w:spacing w:line="400" w:lineRule="exact"/>
        <w:ind w:firstLine="720" w:firstLineChars="200"/>
        <w:jc w:val="center"/>
        <w:rPr>
          <w:rFonts w:hint="eastAsia" w:hAnsi="宋体" w:cs="宋体"/>
          <w:bCs/>
          <w:sz w:val="36"/>
        </w:rPr>
      </w:pPr>
    </w:p>
    <w:p w14:paraId="51132ABA">
      <w:pPr>
        <w:pStyle w:val="12"/>
        <w:pageBreakBefore w:val="0"/>
        <w:kinsoku/>
        <w:overflowPunct/>
        <w:bidi w:val="0"/>
        <w:spacing w:line="400" w:lineRule="exact"/>
        <w:ind w:firstLine="720" w:firstLineChars="200"/>
        <w:jc w:val="center"/>
        <w:rPr>
          <w:rFonts w:hint="eastAsia" w:hAnsi="宋体" w:cs="宋体"/>
          <w:bCs/>
          <w:sz w:val="36"/>
        </w:rPr>
      </w:pPr>
    </w:p>
    <w:p w14:paraId="15A83BD6">
      <w:pPr>
        <w:pStyle w:val="12"/>
        <w:pageBreakBefore w:val="0"/>
        <w:kinsoku/>
        <w:overflowPunct/>
        <w:bidi w:val="0"/>
        <w:spacing w:line="400" w:lineRule="exact"/>
        <w:ind w:firstLine="720" w:firstLineChars="200"/>
        <w:jc w:val="center"/>
        <w:rPr>
          <w:rFonts w:hint="eastAsia" w:hAnsi="宋体" w:cs="宋体"/>
          <w:bCs/>
          <w:sz w:val="36"/>
        </w:rPr>
      </w:pPr>
    </w:p>
    <w:p w14:paraId="2877902C">
      <w:pPr>
        <w:pStyle w:val="12"/>
        <w:pageBreakBefore w:val="0"/>
        <w:kinsoku/>
        <w:overflowPunct/>
        <w:bidi w:val="0"/>
        <w:spacing w:line="400" w:lineRule="exact"/>
        <w:ind w:firstLine="720" w:firstLineChars="200"/>
        <w:jc w:val="center"/>
        <w:rPr>
          <w:rFonts w:hint="eastAsia" w:hAnsi="宋体" w:cs="宋体"/>
          <w:bCs/>
          <w:sz w:val="36"/>
        </w:rPr>
      </w:pPr>
    </w:p>
    <w:p w14:paraId="3E7D34AB">
      <w:pPr>
        <w:pStyle w:val="12"/>
        <w:pageBreakBefore w:val="0"/>
        <w:kinsoku/>
        <w:overflowPunct/>
        <w:bidi w:val="0"/>
        <w:spacing w:line="400" w:lineRule="exact"/>
        <w:ind w:firstLine="720" w:firstLineChars="200"/>
        <w:jc w:val="center"/>
        <w:rPr>
          <w:rFonts w:hint="eastAsia" w:hAnsi="宋体" w:cs="宋体"/>
          <w:bCs/>
          <w:sz w:val="36"/>
        </w:rPr>
      </w:pPr>
    </w:p>
    <w:p w14:paraId="46D2DEDB">
      <w:pPr>
        <w:pageBreakBefore w:val="0"/>
        <w:widowControl/>
        <w:kinsoku/>
        <w:overflowPunct/>
        <w:bidi w:val="0"/>
        <w:spacing w:line="360" w:lineRule="atLeast"/>
        <w:ind w:firstLine="643" w:firstLineChars="200"/>
        <w:jc w:val="center"/>
        <w:outlineLvl w:val="1"/>
        <w:rPr>
          <w:rFonts w:hint="eastAsia" w:hAnsi="宋体" w:cs="宋体"/>
          <w:b/>
          <w:sz w:val="32"/>
        </w:rPr>
      </w:pPr>
      <w:bookmarkStart w:id="192" w:name="_Toc25308"/>
      <w:r>
        <w:rPr>
          <w:rFonts w:hint="eastAsia" w:hAnsi="宋体" w:cs="宋体"/>
          <w:b/>
          <w:sz w:val="32"/>
        </w:rPr>
        <w:t>比选文件封面格式（参考文本）</w:t>
      </w:r>
      <w:bookmarkEnd w:id="192"/>
    </w:p>
    <w:p w14:paraId="7D3A1CC0">
      <w:pPr>
        <w:pStyle w:val="40"/>
        <w:pageBreakBefore w:val="0"/>
        <w:widowControl w:val="0"/>
        <w:kinsoku/>
        <w:overflowPunct/>
        <w:autoSpaceDE w:val="0"/>
        <w:autoSpaceDN w:val="0"/>
        <w:bidi w:val="0"/>
        <w:adjustRightInd w:val="0"/>
        <w:spacing w:before="0" w:after="0" w:line="1200" w:lineRule="exact"/>
        <w:ind w:firstLine="2400" w:firstLineChars="200"/>
        <w:jc w:val="left"/>
        <w:rPr>
          <w:rFonts w:hint="eastAsia" w:ascii="宋体" w:hAnsi="宋体" w:eastAsia="宋体" w:cs="宋体"/>
          <w:sz w:val="120"/>
          <w:lang w:eastAsia="zh-CN"/>
        </w:rPr>
      </w:pPr>
      <w:r>
        <w:rPr>
          <w:rFonts w:hint="eastAsia" w:ascii="宋体" w:hAnsi="宋体" w:eastAsia="宋体" w:cs="宋体"/>
          <w:sz w:val="120"/>
          <w:lang w:val="en-US" w:eastAsia="zh-CN"/>
        </w:rPr>
        <mc:AlternateContent>
          <mc:Choice Requires="wps">
            <w:drawing>
              <wp:anchor distT="0" distB="0" distL="114300" distR="114300" simplePos="0" relativeHeight="251659264" behindDoc="0" locked="0" layoutInCell="1" allowOverlap="1">
                <wp:simplePos x="0" y="0"/>
                <wp:positionH relativeFrom="column">
                  <wp:posOffset>5017770</wp:posOffset>
                </wp:positionH>
                <wp:positionV relativeFrom="paragraph">
                  <wp:posOffset>213995</wp:posOffset>
                </wp:positionV>
                <wp:extent cx="830580" cy="361315"/>
                <wp:effectExtent l="7620" t="7620" r="19050" b="12065"/>
                <wp:wrapNone/>
                <wp:docPr id="2" name="文本框 2"/>
                <wp:cNvGraphicFramePr/>
                <a:graphic xmlns:a="http://schemas.openxmlformats.org/drawingml/2006/main">
                  <a:graphicData uri="http://schemas.microsoft.com/office/word/2010/wordprocessingShape">
                    <wps:wsp>
                      <wps:cNvSpPr txBox="1"/>
                      <wps:spPr>
                        <a:xfrm>
                          <a:off x="0" y="0"/>
                          <a:ext cx="830580" cy="361507"/>
                        </a:xfrm>
                        <a:prstGeom prst="rect">
                          <a:avLst/>
                        </a:prstGeom>
                        <a:noFill/>
                        <a:ln w="15875" cap="flat" cmpd="sng">
                          <a:solidFill>
                            <a:srgbClr val="000000"/>
                          </a:solidFill>
                          <a:prstDash val="solid"/>
                          <a:miter/>
                          <a:headEnd type="none" w="med" len="med"/>
                          <a:tailEnd type="none" w="med" len="med"/>
                        </a:ln>
                        <a:effectLst/>
                      </wps:spPr>
                      <wps:txbx>
                        <w:txbxContent>
                          <w:p w14:paraId="651F0F09">
                            <w:pPr>
                              <w:jc w:val="center"/>
                              <w:rPr>
                                <w:sz w:val="28"/>
                                <w:szCs w:val="28"/>
                              </w:rPr>
                            </w:pPr>
                            <w:r>
                              <w:rPr>
                                <w:rFonts w:hint="eastAsia"/>
                                <w:sz w:val="28"/>
                                <w:szCs w:val="28"/>
                              </w:rPr>
                              <w:t>正本</w:t>
                            </w:r>
                          </w:p>
                        </w:txbxContent>
                      </wps:txbx>
                      <wps:bodyPr upright="1">
                        <a:noAutofit/>
                      </wps:bodyPr>
                    </wps:wsp>
                  </a:graphicData>
                </a:graphic>
              </wp:anchor>
            </w:drawing>
          </mc:Choice>
          <mc:Fallback>
            <w:pict>
              <v:shape id="_x0000_s1026" o:spid="_x0000_s1026" o:spt="202" type="#_x0000_t202" style="position:absolute;left:0pt;margin-left:395.1pt;margin-top:16.85pt;height:28.45pt;width:65.4pt;z-index:251659264;mso-width-relative:page;mso-height-relative:page;" filled="f" stroked="t" coordsize="21600,21600" o:gfxdata="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0waR9UAAAAJAQAADwAAAAAA&#10;AAABACAAAAAiAAAAZHJzL2Rvd25yZXYueG1sUEsBAhQAFAAAAAgAh07iQGgxX08WAgAANQQAAA4A&#10;AAAAAAAAAQAgAAAAJAEAAGRycy9lMm9Eb2MueG1sUEsFBgAAAAAGAAYAWQEAAKwFAAAAAA==&#10;">
                <v:fill on="f" focussize="0,0"/>
                <v:stroke weight="1.25pt" color="#000000" joinstyle="miter"/>
                <v:imagedata o:title=""/>
                <o:lock v:ext="edit" aspectratio="f"/>
                <v:textbox>
                  <w:txbxContent>
                    <w:p w14:paraId="651F0F09">
                      <w:pPr>
                        <w:jc w:val="center"/>
                        <w:rPr>
                          <w:sz w:val="28"/>
                          <w:szCs w:val="28"/>
                        </w:rPr>
                      </w:pPr>
                      <w:r>
                        <w:rPr>
                          <w:rFonts w:hint="eastAsia"/>
                          <w:sz w:val="28"/>
                          <w:szCs w:val="28"/>
                        </w:rPr>
                        <w:t>正本</w:t>
                      </w:r>
                    </w:p>
                  </w:txbxContent>
                </v:textbox>
              </v:shape>
            </w:pict>
          </mc:Fallback>
        </mc:AlternateContent>
      </w:r>
    </w:p>
    <w:p w14:paraId="737BE643">
      <w:pPr>
        <w:pStyle w:val="40"/>
        <w:pageBreakBefore w:val="0"/>
        <w:widowControl w:val="0"/>
        <w:kinsoku/>
        <w:overflowPunct/>
        <w:autoSpaceDE w:val="0"/>
        <w:autoSpaceDN w:val="0"/>
        <w:bidi w:val="0"/>
        <w:adjustRightInd w:val="0"/>
        <w:spacing w:before="0" w:after="0" w:line="1200" w:lineRule="exact"/>
        <w:ind w:firstLine="2400" w:firstLineChars="200"/>
        <w:jc w:val="left"/>
        <w:rPr>
          <w:rFonts w:hint="eastAsia" w:ascii="宋体" w:hAnsi="宋体" w:eastAsia="宋体" w:cs="宋体"/>
          <w:sz w:val="120"/>
          <w:lang w:eastAsia="zh-CN"/>
        </w:rPr>
      </w:pPr>
    </w:p>
    <w:p w14:paraId="24572342">
      <w:pPr>
        <w:pStyle w:val="40"/>
        <w:pageBreakBefore w:val="0"/>
        <w:widowControl w:val="0"/>
        <w:kinsoku/>
        <w:overflowPunct/>
        <w:autoSpaceDE w:val="0"/>
        <w:autoSpaceDN w:val="0"/>
        <w:bidi w:val="0"/>
        <w:adjustRightInd w:val="0"/>
        <w:spacing w:before="0" w:after="0" w:line="1200" w:lineRule="exact"/>
        <w:ind w:firstLine="2400" w:firstLineChars="200"/>
        <w:jc w:val="left"/>
        <w:rPr>
          <w:rFonts w:hint="eastAsia" w:ascii="宋体" w:hAnsi="宋体" w:eastAsia="宋体" w:cs="宋体"/>
          <w:sz w:val="120"/>
          <w:lang w:eastAsia="zh-CN"/>
        </w:rPr>
      </w:pPr>
    </w:p>
    <w:p w14:paraId="5C5045AA">
      <w:pPr>
        <w:pStyle w:val="40"/>
        <w:keepNext w:val="0"/>
        <w:keepLines w:val="0"/>
        <w:pageBreakBefore w:val="0"/>
        <w:widowControl w:val="0"/>
        <w:kinsoku/>
        <w:wordWrap/>
        <w:overflowPunct/>
        <w:topLinePunct w:val="0"/>
        <w:autoSpaceDE w:val="0"/>
        <w:autoSpaceDN w:val="0"/>
        <w:bidi w:val="0"/>
        <w:adjustRightInd w:val="0"/>
        <w:snapToGrid/>
        <w:spacing w:before="0" w:after="0" w:line="1200" w:lineRule="exact"/>
        <w:ind w:firstLine="0" w:firstLineChars="0"/>
        <w:jc w:val="center"/>
        <w:textAlignment w:val="auto"/>
        <w:rPr>
          <w:rFonts w:hint="eastAsia" w:ascii="宋体" w:hAnsi="宋体" w:eastAsia="宋体" w:cs="宋体"/>
          <w:sz w:val="120"/>
          <w:lang w:eastAsia="zh-CN"/>
        </w:rPr>
      </w:pPr>
      <w:r>
        <w:rPr>
          <w:rFonts w:hint="eastAsia" w:ascii="宋体" w:hAnsi="宋体" w:eastAsia="宋体" w:cs="宋体"/>
          <w:sz w:val="120"/>
          <w:lang w:eastAsia="zh-CN"/>
        </w:rPr>
        <w:t>比选文件</w:t>
      </w:r>
    </w:p>
    <w:p w14:paraId="2DFC3E20">
      <w:pPr>
        <w:pStyle w:val="40"/>
        <w:pageBreakBefore w:val="0"/>
        <w:widowControl w:val="0"/>
        <w:kinsoku/>
        <w:overflowPunct/>
        <w:autoSpaceDE w:val="0"/>
        <w:autoSpaceDN w:val="0"/>
        <w:bidi w:val="0"/>
        <w:adjustRightInd w:val="0"/>
        <w:spacing w:before="0" w:after="0" w:line="1200" w:lineRule="exact"/>
        <w:ind w:firstLine="2400" w:firstLineChars="200"/>
        <w:jc w:val="left"/>
        <w:rPr>
          <w:rFonts w:hint="eastAsia" w:ascii="宋体" w:hAnsi="宋体" w:eastAsia="宋体" w:cs="宋体"/>
          <w:sz w:val="120"/>
          <w:lang w:eastAsia="zh-CN"/>
        </w:rPr>
      </w:pPr>
    </w:p>
    <w:p w14:paraId="736CE0FC">
      <w:pPr>
        <w:pStyle w:val="40"/>
        <w:pageBreakBefore w:val="0"/>
        <w:widowControl w:val="0"/>
        <w:kinsoku/>
        <w:overflowPunct/>
        <w:autoSpaceDE w:val="0"/>
        <w:autoSpaceDN w:val="0"/>
        <w:bidi w:val="0"/>
        <w:adjustRightInd w:val="0"/>
        <w:spacing w:before="0" w:after="0" w:line="1200" w:lineRule="exact"/>
        <w:ind w:firstLine="2400" w:firstLineChars="200"/>
        <w:jc w:val="left"/>
        <w:rPr>
          <w:rFonts w:hint="eastAsia" w:ascii="宋体" w:hAnsi="宋体" w:eastAsia="宋体" w:cs="宋体"/>
          <w:sz w:val="120"/>
          <w:lang w:eastAsia="zh-CN"/>
        </w:rPr>
      </w:pPr>
    </w:p>
    <w:p w14:paraId="54DE3B7E">
      <w:pPr>
        <w:pStyle w:val="40"/>
        <w:pageBreakBefore w:val="0"/>
        <w:widowControl w:val="0"/>
        <w:kinsoku/>
        <w:overflowPunct/>
        <w:autoSpaceDE w:val="0"/>
        <w:autoSpaceDN w:val="0"/>
        <w:bidi w:val="0"/>
        <w:adjustRightInd w:val="0"/>
        <w:spacing w:before="0" w:after="0" w:line="1200" w:lineRule="exact"/>
        <w:ind w:firstLine="2400" w:firstLineChars="200"/>
        <w:jc w:val="left"/>
        <w:rPr>
          <w:rFonts w:hint="eastAsia" w:ascii="宋体" w:hAnsi="宋体" w:eastAsia="宋体" w:cs="宋体"/>
          <w:sz w:val="120"/>
          <w:lang w:eastAsia="zh-CN"/>
        </w:rPr>
      </w:pPr>
    </w:p>
    <w:p w14:paraId="798AC368">
      <w:pPr>
        <w:pStyle w:val="40"/>
        <w:pageBreakBefore w:val="0"/>
        <w:widowControl w:val="0"/>
        <w:kinsoku/>
        <w:overflowPunct/>
        <w:autoSpaceDE w:val="0"/>
        <w:autoSpaceDN w:val="0"/>
        <w:bidi w:val="0"/>
        <w:adjustRightInd w:val="0"/>
        <w:spacing w:before="0" w:after="0" w:line="500" w:lineRule="exact"/>
        <w:ind w:firstLine="562" w:firstLineChars="200"/>
        <w:jc w:val="left"/>
        <w:rPr>
          <w:rFonts w:hint="eastAsia" w:ascii="宋体" w:hAnsi="宋体" w:eastAsia="宋体" w:cs="宋体"/>
          <w:b/>
          <w:sz w:val="28"/>
          <w:szCs w:val="28"/>
          <w:u w:val="single"/>
          <w:lang w:eastAsia="zh-CN"/>
        </w:rPr>
      </w:pPr>
      <w:r>
        <w:rPr>
          <w:rFonts w:hint="eastAsia" w:ascii="宋体" w:hAnsi="宋体" w:eastAsia="宋体" w:cs="宋体"/>
          <w:b/>
          <w:sz w:val="28"/>
          <w:szCs w:val="28"/>
          <w:lang w:eastAsia="zh-CN"/>
        </w:rPr>
        <w:t>项目编号：</w:t>
      </w:r>
    </w:p>
    <w:p w14:paraId="20B2FE6F">
      <w:pPr>
        <w:pStyle w:val="40"/>
        <w:pageBreakBefore w:val="0"/>
        <w:widowControl w:val="0"/>
        <w:kinsoku/>
        <w:overflowPunct/>
        <w:autoSpaceDE w:val="0"/>
        <w:autoSpaceDN w:val="0"/>
        <w:bidi w:val="0"/>
        <w:adjustRightInd w:val="0"/>
        <w:spacing w:before="0" w:after="0" w:line="500" w:lineRule="exact"/>
        <w:ind w:firstLine="562" w:firstLineChars="200"/>
        <w:jc w:val="left"/>
        <w:rPr>
          <w:rFonts w:hint="eastAsia" w:ascii="宋体" w:hAnsi="宋体" w:eastAsia="宋体" w:cs="宋体"/>
          <w:b/>
          <w:sz w:val="28"/>
          <w:szCs w:val="28"/>
          <w:u w:val="single"/>
          <w:lang w:eastAsia="zh-CN"/>
        </w:rPr>
      </w:pPr>
      <w:r>
        <w:rPr>
          <w:rFonts w:hint="eastAsia" w:ascii="宋体" w:hAnsi="宋体" w:eastAsia="宋体" w:cs="宋体"/>
          <w:b/>
          <w:sz w:val="28"/>
          <w:szCs w:val="28"/>
          <w:lang w:eastAsia="zh-CN"/>
        </w:rPr>
        <w:t>项目名称：</w:t>
      </w:r>
    </w:p>
    <w:p w14:paraId="634257A8">
      <w:pPr>
        <w:pStyle w:val="40"/>
        <w:pageBreakBefore w:val="0"/>
        <w:widowControl w:val="0"/>
        <w:kinsoku/>
        <w:overflowPunct/>
        <w:autoSpaceDE w:val="0"/>
        <w:autoSpaceDN w:val="0"/>
        <w:bidi w:val="0"/>
        <w:adjustRightInd w:val="0"/>
        <w:spacing w:before="0" w:after="0" w:line="500" w:lineRule="exact"/>
        <w:ind w:firstLine="562" w:firstLineChars="200"/>
        <w:jc w:val="left"/>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供应商</w:t>
      </w:r>
      <w:r>
        <w:rPr>
          <w:rFonts w:hint="eastAsia" w:ascii="宋体" w:hAnsi="宋体" w:eastAsia="宋体" w:cs="宋体"/>
          <w:b/>
          <w:sz w:val="28"/>
          <w:szCs w:val="28"/>
          <w:lang w:eastAsia="zh-CN"/>
        </w:rPr>
        <w:t xml:space="preserve">名称： </w:t>
      </w:r>
    </w:p>
    <w:p w14:paraId="234BA8BD">
      <w:pPr>
        <w:pStyle w:val="40"/>
        <w:pageBreakBefore w:val="0"/>
        <w:widowControl w:val="0"/>
        <w:kinsoku/>
        <w:overflowPunct/>
        <w:autoSpaceDE w:val="0"/>
        <w:autoSpaceDN w:val="0"/>
        <w:bidi w:val="0"/>
        <w:adjustRightInd w:val="0"/>
        <w:spacing w:before="0" w:after="0" w:line="500" w:lineRule="exact"/>
        <w:ind w:firstLine="562" w:firstLineChars="200"/>
        <w:jc w:val="left"/>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联系人：</w:t>
      </w:r>
    </w:p>
    <w:p w14:paraId="5B4D2B77">
      <w:pPr>
        <w:pStyle w:val="40"/>
        <w:pageBreakBefore w:val="0"/>
        <w:widowControl w:val="0"/>
        <w:kinsoku/>
        <w:overflowPunct/>
        <w:autoSpaceDE w:val="0"/>
        <w:autoSpaceDN w:val="0"/>
        <w:bidi w:val="0"/>
        <w:adjustRightInd w:val="0"/>
        <w:spacing w:before="0" w:after="0" w:line="500" w:lineRule="exact"/>
        <w:ind w:firstLine="562" w:firstLineChars="200"/>
        <w:jc w:val="left"/>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联系电话：</w:t>
      </w:r>
    </w:p>
    <w:p w14:paraId="7DE265B6">
      <w:pPr>
        <w:pStyle w:val="40"/>
        <w:pageBreakBefore w:val="0"/>
        <w:widowControl w:val="0"/>
        <w:kinsoku/>
        <w:overflowPunct/>
        <w:autoSpaceDE w:val="0"/>
        <w:autoSpaceDN w:val="0"/>
        <w:bidi w:val="0"/>
        <w:adjustRightInd w:val="0"/>
        <w:spacing w:before="0" w:after="0" w:line="500" w:lineRule="exact"/>
        <w:ind w:firstLine="562" w:firstLineChars="200"/>
        <w:jc w:val="left"/>
        <w:rPr>
          <w:rFonts w:hint="eastAsia" w:ascii="宋体" w:hAnsi="宋体" w:eastAsia="宋体" w:cs="宋体"/>
          <w:b/>
          <w:sz w:val="28"/>
          <w:szCs w:val="28"/>
          <w:lang w:eastAsia="zh-CN"/>
        </w:rPr>
      </w:pPr>
      <w:r>
        <w:rPr>
          <w:rFonts w:hint="eastAsia" w:ascii="宋体" w:hAnsi="宋体" w:eastAsia="宋体" w:cs="宋体"/>
          <w:b/>
          <w:sz w:val="28"/>
          <w:szCs w:val="28"/>
          <w:lang w:eastAsia="zh-CN"/>
        </w:rPr>
        <w:t>比选日期：     年     月     日</w:t>
      </w:r>
    </w:p>
    <w:p w14:paraId="7C83FF7E">
      <w:pPr>
        <w:pStyle w:val="40"/>
        <w:pageBreakBefore w:val="0"/>
        <w:widowControl w:val="0"/>
        <w:kinsoku/>
        <w:overflowPunct/>
        <w:autoSpaceDE w:val="0"/>
        <w:autoSpaceDN w:val="0"/>
        <w:bidi w:val="0"/>
        <w:adjustRightInd w:val="0"/>
        <w:spacing w:before="0" w:after="0" w:line="460" w:lineRule="exact"/>
        <w:ind w:firstLine="562" w:firstLineChars="200"/>
        <w:jc w:val="left"/>
        <w:rPr>
          <w:rFonts w:hint="eastAsia" w:ascii="宋体" w:hAnsi="宋体" w:eastAsia="宋体" w:cs="宋体"/>
          <w:b/>
          <w:sz w:val="28"/>
          <w:szCs w:val="28"/>
          <w:lang w:eastAsia="zh-CN"/>
        </w:rPr>
      </w:pPr>
    </w:p>
    <w:p w14:paraId="2C292E09">
      <w:pPr>
        <w:pStyle w:val="40"/>
        <w:pageBreakBefore w:val="0"/>
        <w:widowControl w:val="0"/>
        <w:kinsoku/>
        <w:overflowPunct/>
        <w:autoSpaceDE w:val="0"/>
        <w:autoSpaceDN w:val="0"/>
        <w:bidi w:val="0"/>
        <w:adjustRightInd w:val="0"/>
        <w:spacing w:before="0" w:after="0" w:line="460" w:lineRule="exact"/>
        <w:ind w:firstLine="562" w:firstLineChars="200"/>
        <w:jc w:val="left"/>
        <w:rPr>
          <w:rFonts w:hint="eastAsia" w:ascii="宋体" w:hAnsi="宋体" w:eastAsia="宋体" w:cs="宋体"/>
          <w:b/>
          <w:sz w:val="28"/>
          <w:szCs w:val="28"/>
          <w:lang w:eastAsia="zh-CN"/>
        </w:rPr>
      </w:pPr>
    </w:p>
    <w:p w14:paraId="16874579">
      <w:pPr>
        <w:pStyle w:val="40"/>
        <w:pageBreakBefore w:val="0"/>
        <w:widowControl w:val="0"/>
        <w:kinsoku/>
        <w:overflowPunct/>
        <w:autoSpaceDE w:val="0"/>
        <w:autoSpaceDN w:val="0"/>
        <w:bidi w:val="0"/>
        <w:adjustRightInd w:val="0"/>
        <w:spacing w:before="0" w:after="0" w:line="460" w:lineRule="exact"/>
        <w:ind w:firstLine="562" w:firstLineChars="200"/>
        <w:jc w:val="left"/>
        <w:rPr>
          <w:rFonts w:hint="eastAsia" w:ascii="宋体" w:hAnsi="宋体" w:eastAsia="宋体" w:cs="宋体"/>
          <w:b/>
          <w:sz w:val="28"/>
          <w:szCs w:val="28"/>
          <w:lang w:eastAsia="zh-CN"/>
        </w:rPr>
      </w:pPr>
    </w:p>
    <w:p w14:paraId="051712D9">
      <w:pPr>
        <w:pStyle w:val="40"/>
        <w:pageBreakBefore w:val="0"/>
        <w:widowControl w:val="0"/>
        <w:kinsoku/>
        <w:overflowPunct/>
        <w:autoSpaceDE w:val="0"/>
        <w:autoSpaceDN w:val="0"/>
        <w:bidi w:val="0"/>
        <w:adjustRightInd w:val="0"/>
        <w:spacing w:before="0" w:after="0" w:line="460" w:lineRule="exact"/>
        <w:ind w:firstLine="562" w:firstLineChars="200"/>
        <w:jc w:val="left"/>
        <w:rPr>
          <w:rFonts w:hint="eastAsia" w:ascii="宋体" w:hAnsi="宋体" w:eastAsia="宋体" w:cs="宋体"/>
          <w:b/>
          <w:sz w:val="28"/>
          <w:szCs w:val="28"/>
          <w:lang w:eastAsia="zh-CN"/>
        </w:rPr>
      </w:pPr>
    </w:p>
    <w:p w14:paraId="664D88A0">
      <w:pPr>
        <w:pageBreakBefore w:val="0"/>
        <w:widowControl/>
        <w:kinsoku/>
        <w:overflowPunct/>
        <w:bidi w:val="0"/>
        <w:spacing w:line="360" w:lineRule="atLeast"/>
        <w:ind w:firstLine="562" w:firstLineChars="200"/>
        <w:jc w:val="center"/>
        <w:outlineLvl w:val="1"/>
        <w:rPr>
          <w:rFonts w:hint="eastAsia" w:hAnsi="宋体" w:cs="宋体"/>
          <w:b/>
          <w:sz w:val="32"/>
          <w:szCs w:val="32"/>
        </w:rPr>
      </w:pPr>
      <w:r>
        <w:rPr>
          <w:rFonts w:hint="eastAsia" w:hAnsi="宋体" w:cs="宋体"/>
          <w:b/>
          <w:sz w:val="28"/>
          <w:szCs w:val="28"/>
        </w:rPr>
        <w:br w:type="page"/>
      </w:r>
      <w:bookmarkStart w:id="193" w:name="_Toc8853"/>
      <w:r>
        <w:rPr>
          <w:rFonts w:hint="eastAsia" w:hAnsi="宋体" w:cs="宋体"/>
          <w:b/>
          <w:sz w:val="32"/>
          <w:szCs w:val="32"/>
        </w:rPr>
        <w:t>一、比 选 函</w:t>
      </w:r>
      <w:bookmarkEnd w:id="193"/>
    </w:p>
    <w:p w14:paraId="09C61781">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宜宾市第六人民医院：</w:t>
      </w:r>
    </w:p>
    <w:p w14:paraId="34275588">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我方全面研究了“XXXXXXXX”项目（项目编号：XXXX）比选文件，决定参加贵单位组织的本项目比选活动</w:t>
      </w:r>
      <w:r>
        <w:rPr>
          <w:rFonts w:hint="eastAsia" w:hAnsi="宋体" w:cs="宋体"/>
          <w:b/>
          <w:bCs/>
          <w:sz w:val="28"/>
          <w:szCs w:val="28"/>
        </w:rPr>
        <w:t>（根据实际项目名称填写）</w:t>
      </w:r>
      <w:r>
        <w:rPr>
          <w:rFonts w:hint="eastAsia" w:hAnsi="宋体" w:cs="宋体"/>
          <w:sz w:val="28"/>
          <w:szCs w:val="28"/>
        </w:rPr>
        <w:t>。我方授权XXXX（姓名、职务）代表我方XXXX（比选申请单位的名称）全权处理本项目有关事宜。</w:t>
      </w:r>
    </w:p>
    <w:p w14:paraId="2BA62DAF">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一、我方自愿按照比选文件规定的各项要求（包括比选文件所有实质性要求）向比选人提供所需服务，比选报价详见报价一览表。</w:t>
      </w:r>
    </w:p>
    <w:p w14:paraId="7497ACE5">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二、一旦我方中选，我方将严格履行采购合同规定的责任和义务</w:t>
      </w:r>
      <w:r>
        <w:rPr>
          <w:rFonts w:hint="eastAsia" w:hAnsi="宋体" w:cs="宋体"/>
          <w:b/>
          <w:sz w:val="28"/>
          <w:szCs w:val="28"/>
        </w:rPr>
        <w:t>（实质性要求）</w:t>
      </w:r>
      <w:r>
        <w:rPr>
          <w:rFonts w:hint="eastAsia" w:hAnsi="宋体" w:cs="宋体"/>
          <w:sz w:val="28"/>
          <w:szCs w:val="28"/>
        </w:rPr>
        <w:t>。</w:t>
      </w:r>
    </w:p>
    <w:p w14:paraId="0D55737C">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 xml:space="preserve">三、我方为本项目提交的比选申请文件正本1份，报价一览表一份。 </w:t>
      </w:r>
    </w:p>
    <w:p w14:paraId="01120ACD">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四、我方同意本次比选的比选有效期为提交比选文件的截止之日起</w:t>
      </w:r>
      <w:r>
        <w:rPr>
          <w:rFonts w:hint="eastAsia" w:hAnsi="宋体" w:cs="宋体"/>
          <w:sz w:val="28"/>
          <w:szCs w:val="28"/>
          <w:u w:val="single"/>
        </w:rPr>
        <w:t>90天</w:t>
      </w:r>
      <w:r>
        <w:rPr>
          <w:rFonts w:hint="eastAsia" w:hAnsi="宋体" w:cs="宋体"/>
          <w:b/>
          <w:sz w:val="28"/>
          <w:szCs w:val="28"/>
        </w:rPr>
        <w:t>（实质性要求）</w:t>
      </w:r>
      <w:r>
        <w:rPr>
          <w:rFonts w:hint="eastAsia" w:hAnsi="宋体" w:cs="宋体"/>
          <w:sz w:val="28"/>
          <w:szCs w:val="28"/>
        </w:rPr>
        <w:t>。</w:t>
      </w:r>
    </w:p>
    <w:p w14:paraId="5D92C293">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五、我方愿意提供贵方可能另外要求的，与比选有关的文件资料，并保证我方已提供和将要提供的文件资料是真实、准确的</w:t>
      </w:r>
      <w:r>
        <w:rPr>
          <w:rFonts w:hint="eastAsia" w:hAnsi="宋体" w:cs="宋体"/>
          <w:b/>
          <w:sz w:val="28"/>
          <w:szCs w:val="28"/>
        </w:rPr>
        <w:t>（实质性要求）</w:t>
      </w:r>
      <w:r>
        <w:rPr>
          <w:rFonts w:hint="eastAsia" w:hAnsi="宋体" w:cs="宋体"/>
          <w:sz w:val="28"/>
          <w:szCs w:val="28"/>
        </w:rPr>
        <w:t xml:space="preserve">。  </w:t>
      </w:r>
    </w:p>
    <w:p w14:paraId="278875CD">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六、我方承诺，如我方提供了虚假响应比选文件的比选申请文件，愿意接受比选人列入不良行为记录名单，在1-3年内禁止参加</w:t>
      </w:r>
      <w:r>
        <w:rPr>
          <w:rFonts w:hint="eastAsia" w:hAnsi="宋体" w:cs="宋体"/>
          <w:sz w:val="28"/>
          <w:szCs w:val="28"/>
          <w:lang w:val="en-US" w:eastAsia="zh-CN"/>
        </w:rPr>
        <w:t>贵院的任何采购</w:t>
      </w:r>
      <w:r>
        <w:rPr>
          <w:rFonts w:hint="eastAsia" w:hAnsi="宋体" w:cs="宋体"/>
          <w:sz w:val="28"/>
          <w:szCs w:val="28"/>
        </w:rPr>
        <w:t>活动。</w:t>
      </w:r>
    </w:p>
    <w:p w14:paraId="5B8AA652">
      <w:pPr>
        <w:pageBreakBefore w:val="0"/>
        <w:widowControl/>
        <w:kinsoku/>
        <w:overflowPunct/>
        <w:bidi w:val="0"/>
        <w:spacing w:line="500" w:lineRule="exact"/>
        <w:ind w:firstLine="560" w:firstLineChars="200"/>
        <w:jc w:val="left"/>
        <w:rPr>
          <w:rFonts w:hint="eastAsia" w:hAnsi="宋体" w:cs="宋体"/>
          <w:sz w:val="28"/>
          <w:szCs w:val="28"/>
        </w:rPr>
      </w:pPr>
    </w:p>
    <w:p w14:paraId="06A8BAA3">
      <w:pPr>
        <w:pageBreakBefore w:val="0"/>
        <w:widowControl/>
        <w:kinsoku/>
        <w:overflowPunct/>
        <w:bidi w:val="0"/>
        <w:spacing w:line="500" w:lineRule="exact"/>
        <w:ind w:firstLine="560" w:firstLineChars="200"/>
        <w:jc w:val="left"/>
        <w:rPr>
          <w:rFonts w:hint="eastAsia" w:hAnsi="宋体" w:cs="宋体"/>
          <w:sz w:val="28"/>
          <w:szCs w:val="28"/>
        </w:rPr>
      </w:pPr>
      <w:r>
        <w:rPr>
          <w:rFonts w:hint="eastAsia" w:cs="宋体"/>
          <w:sz w:val="28"/>
          <w:szCs w:val="28"/>
          <w:shd w:val="clear" w:color="auto" w:fill="FFFFFF"/>
          <w:lang w:val="en-US" w:eastAsia="zh-CN"/>
        </w:rPr>
        <w:t>报名供应商</w:t>
      </w:r>
      <w:r>
        <w:rPr>
          <w:rFonts w:hint="eastAsia" w:hAnsi="宋体" w:cs="宋体"/>
          <w:sz w:val="28"/>
          <w:szCs w:val="28"/>
        </w:rPr>
        <w:t>名称：XXXX（单位公章）。</w:t>
      </w:r>
    </w:p>
    <w:p w14:paraId="44E6B59E">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法定代表人或授权代表（签字或加盖个人名章）：XXXX。</w:t>
      </w:r>
    </w:p>
    <w:p w14:paraId="061C1136">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通讯地址：XXXX。</w:t>
      </w:r>
    </w:p>
    <w:p w14:paraId="2338B61C">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邮政编码：XXXX。</w:t>
      </w:r>
    </w:p>
    <w:p w14:paraId="3A7E6293">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联系电话：XXXX。</w:t>
      </w:r>
    </w:p>
    <w:p w14:paraId="20B26936">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传    真：XXXX。</w:t>
      </w:r>
    </w:p>
    <w:p w14:paraId="06738231">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日    期：XXXX年XX月XX日。</w:t>
      </w:r>
    </w:p>
    <w:p w14:paraId="3E1D6D43">
      <w:pPr>
        <w:pageBreakBefore w:val="0"/>
        <w:widowControl/>
        <w:kinsoku/>
        <w:overflowPunct/>
        <w:bidi w:val="0"/>
        <w:ind w:firstLine="643" w:firstLineChars="200"/>
        <w:jc w:val="left"/>
        <w:rPr>
          <w:rFonts w:hint="eastAsia" w:hAnsi="宋体" w:cs="宋体"/>
          <w:b/>
          <w:sz w:val="32"/>
          <w:szCs w:val="32"/>
        </w:rPr>
      </w:pPr>
      <w:bookmarkStart w:id="194" w:name="_Toc308164824"/>
      <w:bookmarkStart w:id="195" w:name="_Toc20704"/>
      <w:r>
        <w:rPr>
          <w:rFonts w:hint="eastAsia" w:hAnsi="宋体" w:cs="宋体"/>
          <w:b/>
          <w:sz w:val="32"/>
          <w:szCs w:val="32"/>
        </w:rPr>
        <w:br w:type="page"/>
      </w:r>
    </w:p>
    <w:p w14:paraId="4683C2AA">
      <w:pPr>
        <w:pageBreakBefore w:val="0"/>
        <w:widowControl/>
        <w:kinsoku/>
        <w:overflowPunct/>
        <w:bidi w:val="0"/>
        <w:spacing w:line="360" w:lineRule="atLeast"/>
        <w:ind w:firstLine="643" w:firstLineChars="200"/>
        <w:jc w:val="center"/>
        <w:outlineLvl w:val="1"/>
        <w:rPr>
          <w:rFonts w:hint="eastAsia" w:hAnsi="宋体" w:cs="宋体"/>
          <w:b/>
          <w:sz w:val="32"/>
          <w:szCs w:val="32"/>
        </w:rPr>
      </w:pPr>
      <w:r>
        <w:rPr>
          <w:rFonts w:hint="eastAsia" w:hAnsi="宋体" w:cs="宋体"/>
          <w:b/>
          <w:sz w:val="32"/>
          <w:szCs w:val="32"/>
        </w:rPr>
        <w:t>二、</w:t>
      </w:r>
      <w:bookmarkEnd w:id="194"/>
      <w:r>
        <w:rPr>
          <w:rFonts w:hint="eastAsia" w:hAnsi="宋体" w:cs="宋体"/>
          <w:b/>
          <w:sz w:val="32"/>
          <w:szCs w:val="32"/>
        </w:rPr>
        <w:t>承诺函</w:t>
      </w:r>
      <w:bookmarkEnd w:id="195"/>
    </w:p>
    <w:p w14:paraId="282822A9">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宜宾市第六人民医院：</w:t>
      </w:r>
    </w:p>
    <w:p w14:paraId="23D36E52">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我公司作为本次比选项目的</w:t>
      </w:r>
      <w:r>
        <w:rPr>
          <w:rFonts w:hint="eastAsia" w:hAnsi="宋体" w:cs="宋体"/>
          <w:sz w:val="28"/>
          <w:szCs w:val="28"/>
          <w:lang w:eastAsia="zh-CN"/>
        </w:rPr>
        <w:t>报名供应商</w:t>
      </w:r>
      <w:r>
        <w:rPr>
          <w:rFonts w:hint="eastAsia" w:hAnsi="宋体" w:cs="宋体"/>
          <w:sz w:val="28"/>
          <w:szCs w:val="28"/>
        </w:rPr>
        <w:t>，根据比选文件要求，现郑重承诺如下：</w:t>
      </w:r>
    </w:p>
    <w:p w14:paraId="2F748CA4">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一、具备本项目规定的资格条件：</w:t>
      </w:r>
    </w:p>
    <w:p w14:paraId="7A7D2323">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 xml:space="preserve">（一）具有独立承担民事责任的能力； </w:t>
      </w:r>
    </w:p>
    <w:p w14:paraId="2E951A9A">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 xml:space="preserve">（二）具有良好的商业信誉和健全的财务会计制度； </w:t>
      </w:r>
    </w:p>
    <w:p w14:paraId="2C4AEA23">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 xml:space="preserve">（三）具有履行合同所必需的设备和专业技术能力； </w:t>
      </w:r>
    </w:p>
    <w:p w14:paraId="709684EF">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 xml:space="preserve">（四）有依法缴纳税收和社会保障资金的良好记录； </w:t>
      </w:r>
    </w:p>
    <w:p w14:paraId="16FC1A38">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（五）参加本次比选活动前三年内，在经营活动中没有重大违法记录；</w:t>
      </w:r>
    </w:p>
    <w:p w14:paraId="4A6B190F">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（六）法律、行政法规规定的其他条件；</w:t>
      </w:r>
    </w:p>
    <w:p w14:paraId="7EE17474">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二、完全接受和满足本项目比选文件中规定的实质性要求，如对比选文件有异议，已经在比选截止时间届满前依法进行维权救济，不存在对比选文件有异议的同时又参加比选以求侥幸中选或者为实现其他非法目的的行为</w:t>
      </w:r>
      <w:r>
        <w:rPr>
          <w:rFonts w:hint="eastAsia" w:hAnsi="宋体" w:cs="宋体"/>
          <w:b/>
          <w:sz w:val="28"/>
          <w:szCs w:val="28"/>
        </w:rPr>
        <w:t>（实质性要求）</w:t>
      </w:r>
      <w:r>
        <w:rPr>
          <w:rFonts w:hint="eastAsia" w:hAnsi="宋体" w:cs="宋体"/>
          <w:sz w:val="28"/>
          <w:szCs w:val="28"/>
        </w:rPr>
        <w:t>。</w:t>
      </w:r>
    </w:p>
    <w:p w14:paraId="1BC92862">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三、参加本次比选活动，不存在与单位负责人为同一人或者存在直接控股、管理关系的其他供应商参与同一合同项下的比选活动的行为</w:t>
      </w:r>
      <w:r>
        <w:rPr>
          <w:rFonts w:hint="eastAsia" w:hAnsi="宋体" w:cs="宋体"/>
          <w:b/>
          <w:sz w:val="28"/>
          <w:szCs w:val="28"/>
        </w:rPr>
        <w:t>（实质性要求）</w:t>
      </w:r>
      <w:r>
        <w:rPr>
          <w:rFonts w:hint="eastAsia" w:hAnsi="宋体" w:cs="宋体"/>
          <w:sz w:val="28"/>
          <w:szCs w:val="28"/>
        </w:rPr>
        <w:t>。</w:t>
      </w:r>
    </w:p>
    <w:p w14:paraId="49F55B62">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四、参加本次比选活动，不存在和其他供应商在同一合同项下的采购项目中，同时委托同一个自然人、同一单位的人员作为代理人的行为</w:t>
      </w:r>
      <w:r>
        <w:rPr>
          <w:rFonts w:hint="eastAsia" w:hAnsi="宋体" w:cs="宋体"/>
          <w:b/>
          <w:sz w:val="28"/>
          <w:szCs w:val="28"/>
        </w:rPr>
        <w:t>（实质性要求）</w:t>
      </w:r>
      <w:r>
        <w:rPr>
          <w:rFonts w:hint="eastAsia" w:hAnsi="宋体" w:cs="宋体"/>
          <w:sz w:val="28"/>
          <w:szCs w:val="28"/>
        </w:rPr>
        <w:t>。</w:t>
      </w:r>
    </w:p>
    <w:p w14:paraId="2B314F6E">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五、比选文件中提供的任何材料资料和技术、服务、商务等响应承诺情况都是真实的、有效的、合法的</w:t>
      </w:r>
      <w:r>
        <w:rPr>
          <w:rFonts w:hint="eastAsia" w:hAnsi="宋体" w:cs="宋体"/>
          <w:b/>
          <w:sz w:val="28"/>
          <w:szCs w:val="28"/>
        </w:rPr>
        <w:t>（实质性要求）</w:t>
      </w:r>
      <w:r>
        <w:rPr>
          <w:rFonts w:hint="eastAsia" w:hAnsi="宋体" w:cs="宋体"/>
          <w:sz w:val="28"/>
          <w:szCs w:val="28"/>
        </w:rPr>
        <w:t>。</w:t>
      </w:r>
    </w:p>
    <w:p w14:paraId="2FDA72C5">
      <w:pPr>
        <w:pageBreakBefore w:val="0"/>
        <w:widowControl/>
        <w:kinsoku/>
        <w:wordWrap w:val="0"/>
        <w:overflowPunct/>
        <w:bidi w:val="0"/>
        <w:spacing w:line="500" w:lineRule="exact"/>
        <w:ind w:firstLine="560" w:firstLineChars="200"/>
        <w:jc w:val="left"/>
        <w:rPr>
          <w:rFonts w:hint="eastAsia" w:hAnsi="宋体" w:cs="宋体"/>
          <w:sz w:val="28"/>
          <w:szCs w:val="28"/>
          <w:lang w:val="zh-CN"/>
        </w:rPr>
      </w:pPr>
      <w:r>
        <w:rPr>
          <w:rFonts w:hint="eastAsia" w:hAnsi="宋体" w:cs="宋体"/>
          <w:sz w:val="28"/>
          <w:szCs w:val="28"/>
        </w:rPr>
        <w:t>六、</w:t>
      </w:r>
      <w:r>
        <w:rPr>
          <w:rFonts w:hint="eastAsia" w:hAnsi="宋体" w:cs="宋体"/>
          <w:sz w:val="28"/>
          <w:szCs w:val="28"/>
          <w:lang w:val="zh-CN"/>
        </w:rPr>
        <w:t>我方承诺，</w:t>
      </w:r>
      <w:r>
        <w:rPr>
          <w:rFonts w:hint="eastAsia" w:hAnsi="宋体" w:cs="宋体"/>
          <w:sz w:val="28"/>
          <w:szCs w:val="28"/>
        </w:rPr>
        <w:t>我方未在技术偏离表中应答的技术响应情况，视为完全响应不存在任何偏离。</w:t>
      </w:r>
      <w:r>
        <w:rPr>
          <w:rFonts w:hint="eastAsia" w:hAnsi="宋体" w:cs="宋体"/>
          <w:sz w:val="28"/>
          <w:szCs w:val="28"/>
          <w:lang w:val="zh-CN"/>
        </w:rPr>
        <w:t>我公司愿意承担相应法律责任</w:t>
      </w:r>
      <w:r>
        <w:rPr>
          <w:rFonts w:hint="eastAsia" w:hAnsi="宋体" w:cs="宋体"/>
          <w:b/>
          <w:sz w:val="28"/>
          <w:szCs w:val="28"/>
        </w:rPr>
        <w:t>（实质性要求）</w:t>
      </w:r>
      <w:r>
        <w:rPr>
          <w:rFonts w:hint="eastAsia" w:hAnsi="宋体" w:cs="宋体"/>
          <w:sz w:val="28"/>
          <w:szCs w:val="28"/>
          <w:lang w:val="zh-CN"/>
        </w:rPr>
        <w:t>。</w:t>
      </w:r>
    </w:p>
    <w:p w14:paraId="2713C334">
      <w:pPr>
        <w:pageBreakBefore w:val="0"/>
        <w:widowControl/>
        <w:kinsoku/>
        <w:wordWrap w:val="0"/>
        <w:overflowPunct/>
        <w:bidi w:val="0"/>
        <w:spacing w:line="500" w:lineRule="exact"/>
        <w:ind w:firstLine="560" w:firstLineChars="200"/>
        <w:jc w:val="left"/>
        <w:rPr>
          <w:rFonts w:hint="eastAsia" w:hAnsi="宋体" w:cs="宋体"/>
          <w:sz w:val="28"/>
          <w:szCs w:val="28"/>
          <w:lang w:val="zh-CN"/>
        </w:rPr>
      </w:pPr>
      <w:r>
        <w:rPr>
          <w:rFonts w:hint="eastAsia" w:hAnsi="宋体" w:cs="宋体"/>
          <w:sz w:val="28"/>
          <w:szCs w:val="28"/>
          <w:lang w:val="zh-CN"/>
        </w:rPr>
        <w:t>七、截止至比选截止时间前一个工作日，未在“信用中国”网站等渠道被列入失信被执行人、重大税收违法失信主体、政府采购严重违法失信行为记录名单。</w:t>
      </w:r>
    </w:p>
    <w:p w14:paraId="186131EB">
      <w:pPr>
        <w:pageBreakBefore w:val="0"/>
        <w:widowControl/>
        <w:kinsoku/>
        <w:wordWrap w:val="0"/>
        <w:overflowPunct/>
        <w:topLinePunct/>
        <w:bidi w:val="0"/>
        <w:spacing w:line="500" w:lineRule="exact"/>
        <w:ind w:firstLine="560" w:firstLineChars="200"/>
        <w:jc w:val="left"/>
        <w:rPr>
          <w:rFonts w:hint="eastAsia" w:hAnsi="宋体" w:cs="宋体"/>
          <w:sz w:val="28"/>
          <w:szCs w:val="28"/>
          <w:lang w:val="zh-CN"/>
        </w:rPr>
      </w:pPr>
    </w:p>
    <w:p w14:paraId="61510F11">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本公司对上述承诺的内容事项真实性负责。如经查实上述承诺的内容事项存在虚假，我公司愿意接受以提供虚假材料谋取中选追究法律责任。</w:t>
      </w:r>
    </w:p>
    <w:p w14:paraId="574A60B7">
      <w:pPr>
        <w:pageBreakBefore w:val="0"/>
        <w:widowControl/>
        <w:kinsoku/>
        <w:overflowPunct/>
        <w:bidi w:val="0"/>
        <w:spacing w:line="500" w:lineRule="exact"/>
        <w:ind w:firstLine="560" w:firstLineChars="200"/>
        <w:jc w:val="left"/>
        <w:rPr>
          <w:rFonts w:hint="eastAsia" w:hAnsi="宋体" w:cs="宋体"/>
          <w:sz w:val="28"/>
          <w:szCs w:val="28"/>
        </w:rPr>
      </w:pPr>
    </w:p>
    <w:p w14:paraId="460EACA3">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lang w:val="en-US" w:eastAsia="zh-CN"/>
        </w:rPr>
        <w:t>报名供应商</w:t>
      </w:r>
      <w:r>
        <w:rPr>
          <w:rFonts w:hint="eastAsia" w:hAnsi="宋体" w:cs="宋体"/>
          <w:sz w:val="28"/>
          <w:szCs w:val="28"/>
        </w:rPr>
        <w:t>名称：XXXX（单位公章）。</w:t>
      </w:r>
    </w:p>
    <w:p w14:paraId="4544E291">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法定代表人或授权代表（签字或加盖个人名章）：XXXX。</w:t>
      </w:r>
    </w:p>
    <w:p w14:paraId="4D246BB5">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比选日期: XXXX。</w:t>
      </w:r>
    </w:p>
    <w:p w14:paraId="0D349DC7">
      <w:pPr>
        <w:pageBreakBefore w:val="0"/>
        <w:widowControl/>
        <w:kinsoku/>
        <w:overflowPunct/>
        <w:bidi w:val="0"/>
        <w:spacing w:line="500" w:lineRule="exact"/>
        <w:ind w:firstLine="560" w:firstLineChars="200"/>
        <w:jc w:val="left"/>
        <w:rPr>
          <w:rFonts w:hint="eastAsia" w:hAnsi="宋体" w:cs="宋体"/>
          <w:sz w:val="28"/>
          <w:szCs w:val="28"/>
        </w:rPr>
      </w:pPr>
    </w:p>
    <w:p w14:paraId="342C99C5">
      <w:pPr>
        <w:pageBreakBefore w:val="0"/>
        <w:widowControl/>
        <w:kinsoku/>
        <w:overflowPunct/>
        <w:bidi w:val="0"/>
        <w:ind w:firstLine="560" w:firstLineChars="200"/>
        <w:jc w:val="left"/>
        <w:rPr>
          <w:rFonts w:hint="eastAsia" w:hAnsi="宋体" w:cs="宋体"/>
          <w:sz w:val="28"/>
          <w:szCs w:val="28"/>
        </w:rPr>
      </w:pPr>
      <w:bookmarkStart w:id="196" w:name="_Toc15242"/>
      <w:bookmarkStart w:id="197" w:name="_Toc217446084"/>
      <w:r>
        <w:rPr>
          <w:rFonts w:hint="eastAsia" w:hAnsi="宋体" w:cs="宋体"/>
          <w:sz w:val="28"/>
          <w:szCs w:val="28"/>
        </w:rPr>
        <w:br w:type="page"/>
      </w:r>
    </w:p>
    <w:p w14:paraId="57C61CE7">
      <w:pPr>
        <w:pageBreakBefore w:val="0"/>
        <w:widowControl/>
        <w:kinsoku/>
        <w:overflowPunct/>
        <w:bidi w:val="0"/>
        <w:spacing w:line="360" w:lineRule="atLeast"/>
        <w:ind w:firstLine="643" w:firstLineChars="200"/>
        <w:jc w:val="center"/>
        <w:outlineLvl w:val="1"/>
        <w:rPr>
          <w:rFonts w:hint="eastAsia" w:hAnsi="宋体" w:cs="宋体"/>
          <w:b/>
          <w:sz w:val="32"/>
          <w:szCs w:val="32"/>
        </w:rPr>
      </w:pPr>
      <w:r>
        <w:rPr>
          <w:rFonts w:hint="eastAsia" w:hAnsi="宋体" w:cs="宋体"/>
          <w:b/>
          <w:sz w:val="32"/>
          <w:szCs w:val="32"/>
        </w:rPr>
        <w:t>三、法定代表人授权书</w:t>
      </w:r>
      <w:bookmarkEnd w:id="196"/>
    </w:p>
    <w:p w14:paraId="598EABE2">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宜宾市第六人民医院：</w:t>
      </w:r>
    </w:p>
    <w:p w14:paraId="35B9C3E2">
      <w:pPr>
        <w:pageBreakBefore w:val="0"/>
        <w:widowControl/>
        <w:kinsoku/>
        <w:wordWrap w:val="0"/>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本授权声明：（</w:t>
      </w:r>
      <w:r>
        <w:rPr>
          <w:rFonts w:hint="eastAsia" w:hAnsi="宋体" w:cs="宋体"/>
          <w:sz w:val="28"/>
          <w:szCs w:val="28"/>
          <w:lang w:eastAsia="zh-CN"/>
        </w:rPr>
        <w:t>报名供应商</w:t>
      </w:r>
      <w:r>
        <w:rPr>
          <w:rFonts w:hint="eastAsia" w:hAnsi="宋体" w:cs="宋体"/>
          <w:sz w:val="28"/>
          <w:szCs w:val="28"/>
        </w:rPr>
        <w:t>名称）（法定代表人姓名）授权（被授权人姓名、职务）为我方 “      ” 项目（项目编号：）比选活动的合法代表，以我方名义全权处理该项目有关比选申请、签订合同以及执行合同等一切事宜。</w:t>
      </w:r>
    </w:p>
    <w:p w14:paraId="31D6133A">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特此声明。</w:t>
      </w:r>
    </w:p>
    <w:p w14:paraId="07C93AD4">
      <w:pPr>
        <w:pageBreakBefore w:val="0"/>
        <w:widowControl/>
        <w:kinsoku/>
        <w:overflowPunct/>
        <w:bidi w:val="0"/>
        <w:spacing w:line="500" w:lineRule="exact"/>
        <w:ind w:firstLine="560" w:firstLineChars="200"/>
        <w:jc w:val="left"/>
        <w:rPr>
          <w:rFonts w:hint="eastAsia" w:hAnsi="宋体" w:cs="宋体"/>
          <w:sz w:val="28"/>
          <w:szCs w:val="28"/>
        </w:rPr>
      </w:pPr>
    </w:p>
    <w:p w14:paraId="53F8DA50">
      <w:pPr>
        <w:pageBreakBefore w:val="0"/>
        <w:widowControl/>
        <w:kinsoku/>
        <w:overflowPunct/>
        <w:bidi w:val="0"/>
        <w:spacing w:line="500" w:lineRule="exact"/>
        <w:ind w:firstLine="560" w:firstLineChars="200"/>
        <w:jc w:val="left"/>
        <w:rPr>
          <w:rFonts w:hint="eastAsia" w:hAnsi="宋体" w:cs="宋体"/>
          <w:sz w:val="28"/>
          <w:szCs w:val="28"/>
        </w:rPr>
      </w:pPr>
    </w:p>
    <w:p w14:paraId="07C4322F">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法定代表人签字：XXXX。</w:t>
      </w:r>
    </w:p>
    <w:p w14:paraId="51952C03">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授权代表签字：XXXX。</w:t>
      </w:r>
    </w:p>
    <w:p w14:paraId="41F19E1D">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lang w:val="en-US" w:eastAsia="zh-CN"/>
        </w:rPr>
        <w:t>报名供应商</w:t>
      </w:r>
      <w:r>
        <w:rPr>
          <w:rFonts w:hint="eastAsia" w:hAnsi="宋体" w:cs="宋体"/>
          <w:sz w:val="28"/>
          <w:szCs w:val="28"/>
        </w:rPr>
        <w:t>名称：XXXX（单位盖章）。</w:t>
      </w:r>
    </w:p>
    <w:p w14:paraId="555D0F9F">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日    期：XXXX。</w:t>
      </w:r>
    </w:p>
    <w:p w14:paraId="5121E678">
      <w:pPr>
        <w:pageBreakBefore w:val="0"/>
        <w:widowControl/>
        <w:kinsoku/>
        <w:overflowPunct/>
        <w:bidi w:val="0"/>
        <w:spacing w:line="500" w:lineRule="exact"/>
        <w:ind w:firstLine="562" w:firstLineChars="200"/>
        <w:jc w:val="left"/>
        <w:rPr>
          <w:rFonts w:hint="eastAsia" w:hAnsi="宋体" w:cs="宋体"/>
          <w:b/>
          <w:sz w:val="28"/>
          <w:szCs w:val="28"/>
        </w:rPr>
      </w:pPr>
    </w:p>
    <w:p w14:paraId="20EECB16">
      <w:pPr>
        <w:pageBreakBefore w:val="0"/>
        <w:widowControl/>
        <w:kinsoku/>
        <w:overflowPunct/>
        <w:bidi w:val="0"/>
        <w:spacing w:line="500" w:lineRule="exact"/>
        <w:ind w:firstLine="562" w:firstLineChars="200"/>
        <w:jc w:val="left"/>
        <w:rPr>
          <w:rFonts w:hint="eastAsia" w:hAnsi="宋体" w:cs="宋体"/>
          <w:b/>
          <w:sz w:val="28"/>
          <w:szCs w:val="28"/>
        </w:rPr>
      </w:pPr>
    </w:p>
    <w:p w14:paraId="01FB8D36">
      <w:pPr>
        <w:pageBreakBefore w:val="0"/>
        <w:widowControl/>
        <w:kinsoku/>
        <w:overflowPunct/>
        <w:bidi w:val="0"/>
        <w:spacing w:line="500" w:lineRule="exact"/>
        <w:ind w:firstLine="562" w:firstLineChars="200"/>
        <w:jc w:val="left"/>
        <w:rPr>
          <w:rFonts w:hint="eastAsia" w:hAnsi="宋体" w:cs="宋体"/>
          <w:b/>
          <w:sz w:val="28"/>
          <w:szCs w:val="28"/>
        </w:rPr>
      </w:pPr>
    </w:p>
    <w:p w14:paraId="784AF389">
      <w:pPr>
        <w:pageBreakBefore w:val="0"/>
        <w:widowControl/>
        <w:kinsoku/>
        <w:overflowPunct/>
        <w:bidi w:val="0"/>
        <w:spacing w:line="500" w:lineRule="exact"/>
        <w:ind w:firstLine="562" w:firstLineChars="200"/>
        <w:jc w:val="left"/>
        <w:rPr>
          <w:rFonts w:hint="eastAsia" w:hAnsi="宋体" w:cs="宋体"/>
          <w:b/>
          <w:sz w:val="28"/>
          <w:szCs w:val="28"/>
        </w:rPr>
      </w:pPr>
      <w:r>
        <w:rPr>
          <w:rFonts w:hint="eastAsia" w:hAnsi="宋体" w:cs="宋体"/>
          <w:b/>
          <w:sz w:val="28"/>
          <w:szCs w:val="28"/>
        </w:rPr>
        <w:t>附：授权代表身份证复印件和法定代表人身份证复印件（正反面）；</w:t>
      </w:r>
    </w:p>
    <w:p w14:paraId="3FCDD83B">
      <w:pPr>
        <w:pageBreakBefore w:val="0"/>
        <w:widowControl/>
        <w:kinsoku/>
        <w:overflowPunct/>
        <w:bidi w:val="0"/>
        <w:spacing w:line="500" w:lineRule="exact"/>
        <w:ind w:firstLine="562" w:firstLineChars="200"/>
        <w:jc w:val="left"/>
        <w:rPr>
          <w:rFonts w:hint="eastAsia" w:hAnsi="宋体" w:cs="宋体"/>
          <w:b/>
          <w:sz w:val="28"/>
          <w:szCs w:val="28"/>
        </w:rPr>
      </w:pPr>
    </w:p>
    <w:p w14:paraId="3F62A3F7">
      <w:pPr>
        <w:pageBreakBefore w:val="0"/>
        <w:widowControl/>
        <w:kinsoku/>
        <w:overflowPunct/>
        <w:bidi w:val="0"/>
        <w:spacing w:line="500" w:lineRule="exact"/>
        <w:ind w:firstLine="562" w:firstLineChars="200"/>
        <w:jc w:val="left"/>
        <w:rPr>
          <w:rFonts w:hint="eastAsia" w:hAnsi="宋体" w:cs="宋体"/>
          <w:b/>
          <w:sz w:val="28"/>
          <w:szCs w:val="28"/>
        </w:rPr>
      </w:pPr>
      <w:r>
        <w:rPr>
          <w:rFonts w:hint="eastAsia" w:hAnsi="宋体" w:cs="宋体"/>
          <w:b/>
          <w:sz w:val="28"/>
          <w:szCs w:val="28"/>
        </w:rPr>
        <w:t>注：此授权书盖章处未做强制性要求。如法定代表人亲自参与比选活动，只需附法定代表人身份证复印件（正反面）。</w:t>
      </w:r>
    </w:p>
    <w:p w14:paraId="2C71531A">
      <w:pPr>
        <w:pageBreakBefore w:val="0"/>
        <w:widowControl/>
        <w:kinsoku/>
        <w:overflowPunct/>
        <w:bidi w:val="0"/>
        <w:spacing w:line="360" w:lineRule="atLeast"/>
        <w:ind w:firstLine="482" w:firstLineChars="200"/>
        <w:jc w:val="left"/>
        <w:rPr>
          <w:rFonts w:hint="eastAsia" w:hAnsi="宋体" w:cs="宋体"/>
          <w:b/>
          <w:sz w:val="24"/>
        </w:rPr>
      </w:pPr>
    </w:p>
    <w:p w14:paraId="2D80F456">
      <w:pPr>
        <w:pageBreakBefore w:val="0"/>
        <w:widowControl/>
        <w:kinsoku/>
        <w:overflowPunct/>
        <w:bidi w:val="0"/>
        <w:spacing w:line="360" w:lineRule="atLeast"/>
        <w:ind w:firstLine="482" w:firstLineChars="200"/>
        <w:jc w:val="left"/>
        <w:rPr>
          <w:rFonts w:hint="eastAsia" w:hAnsi="宋体" w:cs="宋体"/>
          <w:b/>
          <w:sz w:val="24"/>
        </w:rPr>
      </w:pPr>
    </w:p>
    <w:p w14:paraId="52788952">
      <w:pPr>
        <w:pageBreakBefore w:val="0"/>
        <w:widowControl/>
        <w:kinsoku/>
        <w:overflowPunct/>
        <w:bidi w:val="0"/>
        <w:spacing w:line="360" w:lineRule="atLeast"/>
        <w:ind w:firstLine="482" w:firstLineChars="200"/>
        <w:jc w:val="left"/>
        <w:rPr>
          <w:rFonts w:hint="eastAsia" w:hAnsi="宋体" w:cs="宋体"/>
          <w:b/>
          <w:sz w:val="24"/>
        </w:rPr>
      </w:pPr>
    </w:p>
    <w:p w14:paraId="7E309CC8">
      <w:pPr>
        <w:pageBreakBefore w:val="0"/>
        <w:widowControl/>
        <w:kinsoku/>
        <w:overflowPunct/>
        <w:bidi w:val="0"/>
        <w:spacing w:line="360" w:lineRule="atLeast"/>
        <w:ind w:firstLine="482" w:firstLineChars="200"/>
        <w:jc w:val="left"/>
        <w:rPr>
          <w:rFonts w:hint="eastAsia" w:hAnsi="宋体" w:cs="宋体"/>
          <w:b/>
          <w:sz w:val="24"/>
        </w:rPr>
      </w:pPr>
    </w:p>
    <w:p w14:paraId="3AD9D1EB">
      <w:pPr>
        <w:pageBreakBefore w:val="0"/>
        <w:widowControl/>
        <w:kinsoku/>
        <w:overflowPunct/>
        <w:bidi w:val="0"/>
        <w:spacing w:line="360" w:lineRule="atLeast"/>
        <w:ind w:firstLine="482" w:firstLineChars="200"/>
        <w:jc w:val="left"/>
        <w:rPr>
          <w:rFonts w:hint="eastAsia" w:hAnsi="宋体" w:cs="宋体"/>
          <w:b/>
          <w:sz w:val="24"/>
        </w:rPr>
      </w:pPr>
    </w:p>
    <w:p w14:paraId="2709A705">
      <w:pPr>
        <w:pageBreakBefore w:val="0"/>
        <w:widowControl/>
        <w:kinsoku/>
        <w:overflowPunct/>
        <w:bidi w:val="0"/>
        <w:spacing w:line="360" w:lineRule="atLeast"/>
        <w:ind w:firstLine="482" w:firstLineChars="200"/>
        <w:jc w:val="left"/>
        <w:rPr>
          <w:rFonts w:hint="eastAsia" w:hAnsi="宋体" w:cs="宋体"/>
          <w:b/>
          <w:sz w:val="24"/>
        </w:rPr>
      </w:pPr>
    </w:p>
    <w:p w14:paraId="2000A68A">
      <w:pPr>
        <w:pageBreakBefore w:val="0"/>
        <w:widowControl/>
        <w:kinsoku/>
        <w:overflowPunct/>
        <w:bidi w:val="0"/>
        <w:spacing w:line="360" w:lineRule="atLeast"/>
        <w:ind w:firstLine="482" w:firstLineChars="200"/>
        <w:jc w:val="left"/>
        <w:rPr>
          <w:rFonts w:hint="eastAsia" w:hAnsi="宋体" w:cs="宋体"/>
          <w:b/>
          <w:sz w:val="24"/>
        </w:rPr>
      </w:pPr>
    </w:p>
    <w:bookmarkEnd w:id="197"/>
    <w:p w14:paraId="65AAE855">
      <w:pPr>
        <w:pageBreakBefore w:val="0"/>
        <w:widowControl/>
        <w:kinsoku/>
        <w:overflowPunct/>
        <w:bidi w:val="0"/>
        <w:ind w:firstLine="643" w:firstLineChars="200"/>
        <w:jc w:val="left"/>
        <w:rPr>
          <w:rFonts w:hint="eastAsia" w:hAnsi="宋体" w:cs="宋体"/>
          <w:b/>
          <w:sz w:val="32"/>
          <w:szCs w:val="32"/>
        </w:rPr>
      </w:pPr>
      <w:bookmarkStart w:id="198" w:name="_Toc8474"/>
      <w:r>
        <w:rPr>
          <w:rFonts w:hint="eastAsia" w:hAnsi="宋体" w:cs="宋体"/>
          <w:b/>
          <w:sz w:val="32"/>
          <w:szCs w:val="32"/>
        </w:rPr>
        <w:br w:type="page"/>
      </w:r>
    </w:p>
    <w:p w14:paraId="404B7A7A">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outlineLvl w:val="1"/>
        <w:rPr>
          <w:rFonts w:hint="eastAsia" w:hAnsi="宋体" w:cs="宋体"/>
          <w:b/>
          <w:color w:val="FF0000"/>
          <w:sz w:val="24"/>
        </w:rPr>
      </w:pPr>
      <w:r>
        <w:rPr>
          <w:rFonts w:hint="eastAsia" w:hAnsi="宋体" w:cs="宋体"/>
          <w:b/>
          <w:color w:val="FF0000"/>
          <w:sz w:val="32"/>
          <w:szCs w:val="32"/>
        </w:rPr>
        <w:t>四、报价一览表</w:t>
      </w:r>
      <w:bookmarkEnd w:id="198"/>
    </w:p>
    <w:p w14:paraId="1A9E88E4">
      <w:pPr>
        <w:pageBreakBefore w:val="0"/>
        <w:widowControl/>
        <w:kinsoku/>
        <w:overflowPunct/>
        <w:bidi w:val="0"/>
        <w:spacing w:line="360" w:lineRule="atLeast"/>
        <w:ind w:firstLine="482" w:firstLineChars="200"/>
        <w:jc w:val="center"/>
        <w:rPr>
          <w:rFonts w:hint="eastAsia" w:hAnsi="宋体" w:cs="宋体"/>
          <w:b/>
          <w:bCs/>
          <w:color w:val="FF0000"/>
          <w:sz w:val="24"/>
        </w:rPr>
      </w:pPr>
    </w:p>
    <w:tbl>
      <w:tblPr>
        <w:tblStyle w:val="22"/>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3366"/>
        <w:gridCol w:w="2260"/>
        <w:gridCol w:w="1591"/>
        <w:gridCol w:w="1581"/>
      </w:tblGrid>
      <w:tr w14:paraId="7E88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78" w:type="pct"/>
            <w:vAlign w:val="center"/>
          </w:tcPr>
          <w:p w14:paraId="2DBC4A39">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rPr>
            </w:pPr>
            <w:bookmarkStart w:id="199" w:name="_Toc217446087"/>
            <w:bookmarkStart w:id="200" w:name="_Toc7629"/>
            <w:r>
              <w:rPr>
                <w:rFonts w:hint="eastAsia" w:hAnsi="宋体" w:cs="宋体"/>
                <w:color w:val="FF0000"/>
                <w:sz w:val="24"/>
              </w:rPr>
              <w:t>序号</w:t>
            </w:r>
          </w:p>
        </w:tc>
        <w:tc>
          <w:tcPr>
            <w:tcW w:w="1691" w:type="pct"/>
            <w:vAlign w:val="center"/>
          </w:tcPr>
          <w:p w14:paraId="6B2F102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r>
              <w:rPr>
                <w:rFonts w:hint="eastAsia" w:hAnsi="宋体" w:cs="宋体"/>
                <w:color w:val="FF0000"/>
                <w:sz w:val="24"/>
              </w:rPr>
              <w:t>服务内容</w:t>
            </w:r>
          </w:p>
        </w:tc>
        <w:tc>
          <w:tcPr>
            <w:tcW w:w="1135" w:type="pct"/>
            <w:vAlign w:val="center"/>
          </w:tcPr>
          <w:p w14:paraId="6058FE13">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r>
              <w:rPr>
                <w:rFonts w:hint="eastAsia" w:hAnsi="宋体" w:cs="宋体"/>
                <w:color w:val="FF0000"/>
                <w:sz w:val="24"/>
                <w:szCs w:val="24"/>
              </w:rPr>
              <w:t xml:space="preserve"> 单位</w:t>
            </w:r>
          </w:p>
        </w:tc>
        <w:tc>
          <w:tcPr>
            <w:tcW w:w="799" w:type="pct"/>
            <w:vAlign w:val="center"/>
          </w:tcPr>
          <w:p w14:paraId="45DDE03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r>
              <w:rPr>
                <w:rFonts w:hint="eastAsia" w:hAnsi="宋体" w:cs="宋体"/>
                <w:color w:val="FF0000"/>
                <w:sz w:val="24"/>
              </w:rPr>
              <w:t>投标报价</w:t>
            </w:r>
          </w:p>
        </w:tc>
        <w:tc>
          <w:tcPr>
            <w:tcW w:w="794" w:type="pct"/>
            <w:vAlign w:val="center"/>
          </w:tcPr>
          <w:p w14:paraId="2942A742">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r>
              <w:rPr>
                <w:rFonts w:hint="eastAsia" w:hAnsi="宋体" w:cs="宋体"/>
                <w:color w:val="FF0000"/>
                <w:sz w:val="24"/>
              </w:rPr>
              <w:t>备注</w:t>
            </w:r>
          </w:p>
        </w:tc>
      </w:tr>
      <w:tr w14:paraId="1A05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78" w:type="pct"/>
            <w:vAlign w:val="center"/>
          </w:tcPr>
          <w:p w14:paraId="34A62234">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szCs w:val="24"/>
              </w:rPr>
            </w:pPr>
            <w:r>
              <w:rPr>
                <w:rFonts w:hint="eastAsia" w:hAnsi="宋体" w:cs="宋体"/>
                <w:color w:val="FF0000"/>
                <w:sz w:val="24"/>
                <w:szCs w:val="24"/>
              </w:rPr>
              <w:t>1</w:t>
            </w:r>
          </w:p>
        </w:tc>
        <w:tc>
          <w:tcPr>
            <w:tcW w:w="3366" w:type="dxa"/>
            <w:vAlign w:val="center"/>
          </w:tcPr>
          <w:p w14:paraId="6FAF40EF">
            <w:pPr>
              <w:pStyle w:val="3"/>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center"/>
              <w:textAlignment w:val="auto"/>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rPr>
              <w:t>小组模式三级护理</w:t>
            </w:r>
          </w:p>
        </w:tc>
        <w:tc>
          <w:tcPr>
            <w:tcW w:w="1135" w:type="pct"/>
            <w:vAlign w:val="center"/>
          </w:tcPr>
          <w:p w14:paraId="164200CF">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元/人/天</w:t>
            </w:r>
          </w:p>
        </w:tc>
        <w:tc>
          <w:tcPr>
            <w:tcW w:w="799" w:type="pct"/>
            <w:vAlign w:val="center"/>
          </w:tcPr>
          <w:p w14:paraId="2BAC9DA1">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p>
        </w:tc>
        <w:tc>
          <w:tcPr>
            <w:tcW w:w="794" w:type="pct"/>
            <w:vAlign w:val="center"/>
          </w:tcPr>
          <w:p w14:paraId="76376D8F">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rPr>
            </w:pPr>
          </w:p>
        </w:tc>
      </w:tr>
      <w:tr w14:paraId="6C92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78" w:type="pct"/>
            <w:vAlign w:val="center"/>
          </w:tcPr>
          <w:p w14:paraId="00C49E09">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szCs w:val="24"/>
              </w:rPr>
            </w:pPr>
            <w:r>
              <w:rPr>
                <w:rFonts w:hint="eastAsia" w:hAnsi="宋体" w:cs="宋体"/>
                <w:color w:val="FF0000"/>
                <w:sz w:val="24"/>
                <w:szCs w:val="24"/>
              </w:rPr>
              <w:t>2</w:t>
            </w:r>
          </w:p>
        </w:tc>
        <w:tc>
          <w:tcPr>
            <w:tcW w:w="3366" w:type="dxa"/>
            <w:vAlign w:val="center"/>
          </w:tcPr>
          <w:p w14:paraId="1E98D6A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小组模式二级护理</w:t>
            </w:r>
          </w:p>
        </w:tc>
        <w:tc>
          <w:tcPr>
            <w:tcW w:w="1135" w:type="pct"/>
            <w:vAlign w:val="center"/>
          </w:tcPr>
          <w:p w14:paraId="06904DE4">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元/人/天</w:t>
            </w:r>
          </w:p>
        </w:tc>
        <w:tc>
          <w:tcPr>
            <w:tcW w:w="799" w:type="pct"/>
            <w:vAlign w:val="center"/>
          </w:tcPr>
          <w:p w14:paraId="53A6859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p>
        </w:tc>
        <w:tc>
          <w:tcPr>
            <w:tcW w:w="794" w:type="pct"/>
            <w:vAlign w:val="center"/>
          </w:tcPr>
          <w:p w14:paraId="6D7A4BCD">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rPr>
            </w:pPr>
          </w:p>
        </w:tc>
      </w:tr>
      <w:tr w14:paraId="26F7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78" w:type="pct"/>
            <w:vAlign w:val="center"/>
          </w:tcPr>
          <w:p w14:paraId="14E4DE08">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szCs w:val="24"/>
              </w:rPr>
            </w:pPr>
            <w:r>
              <w:rPr>
                <w:rFonts w:hint="eastAsia" w:hAnsi="宋体" w:cs="宋体"/>
                <w:color w:val="FF0000"/>
                <w:sz w:val="24"/>
                <w:szCs w:val="24"/>
              </w:rPr>
              <w:t>3</w:t>
            </w:r>
          </w:p>
        </w:tc>
        <w:tc>
          <w:tcPr>
            <w:tcW w:w="3366" w:type="dxa"/>
            <w:vAlign w:val="center"/>
          </w:tcPr>
          <w:p w14:paraId="437536F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小组模式一级护理</w:t>
            </w:r>
          </w:p>
        </w:tc>
        <w:tc>
          <w:tcPr>
            <w:tcW w:w="1135" w:type="pct"/>
            <w:vAlign w:val="center"/>
          </w:tcPr>
          <w:p w14:paraId="0F81BCAE">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元/人/天</w:t>
            </w:r>
          </w:p>
        </w:tc>
        <w:tc>
          <w:tcPr>
            <w:tcW w:w="799" w:type="pct"/>
            <w:vAlign w:val="center"/>
          </w:tcPr>
          <w:p w14:paraId="69E3DFC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p>
        </w:tc>
        <w:tc>
          <w:tcPr>
            <w:tcW w:w="794" w:type="pct"/>
            <w:vAlign w:val="center"/>
          </w:tcPr>
          <w:p w14:paraId="3893B762">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rPr>
            </w:pPr>
          </w:p>
        </w:tc>
      </w:tr>
      <w:tr w14:paraId="3A99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78" w:type="pct"/>
            <w:vAlign w:val="center"/>
          </w:tcPr>
          <w:p w14:paraId="4F5DF091">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szCs w:val="24"/>
              </w:rPr>
            </w:pPr>
            <w:r>
              <w:rPr>
                <w:rFonts w:hint="eastAsia" w:hAnsi="宋体" w:cs="宋体"/>
                <w:color w:val="FF0000"/>
                <w:sz w:val="24"/>
                <w:szCs w:val="24"/>
              </w:rPr>
              <w:t>4</w:t>
            </w:r>
          </w:p>
        </w:tc>
        <w:tc>
          <w:tcPr>
            <w:tcW w:w="3366" w:type="dxa"/>
            <w:vAlign w:val="center"/>
          </w:tcPr>
          <w:p w14:paraId="49002A3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一对一24小时护理</w:t>
            </w:r>
          </w:p>
        </w:tc>
        <w:tc>
          <w:tcPr>
            <w:tcW w:w="1135" w:type="pct"/>
            <w:vAlign w:val="center"/>
          </w:tcPr>
          <w:p w14:paraId="3F566F3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5"/>
              <w:rPr>
                <w:rFonts w:hint="eastAsia" w:hAnsi="宋体" w:cs="宋体"/>
                <w:color w:val="FF0000"/>
                <w:sz w:val="24"/>
                <w:szCs w:val="24"/>
              </w:rPr>
            </w:pPr>
            <w:r>
              <w:rPr>
                <w:rFonts w:hint="eastAsia" w:hAnsi="宋体" w:cs="宋体"/>
                <w:color w:val="FF0000"/>
                <w:sz w:val="24"/>
                <w:szCs w:val="24"/>
              </w:rPr>
              <w:t>元/人/天</w:t>
            </w:r>
          </w:p>
        </w:tc>
        <w:tc>
          <w:tcPr>
            <w:tcW w:w="799" w:type="pct"/>
            <w:vAlign w:val="center"/>
          </w:tcPr>
          <w:p w14:paraId="09A1E83F">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1"/>
              <w:rPr>
                <w:rFonts w:hint="eastAsia" w:hAnsi="宋体" w:cs="宋体"/>
                <w:color w:val="FF0000"/>
                <w:sz w:val="24"/>
              </w:rPr>
            </w:pPr>
          </w:p>
        </w:tc>
        <w:tc>
          <w:tcPr>
            <w:tcW w:w="794" w:type="pct"/>
            <w:vAlign w:val="center"/>
          </w:tcPr>
          <w:p w14:paraId="1AE0A5B9">
            <w:pPr>
              <w:keepNext w:val="0"/>
              <w:keepLines w:val="0"/>
              <w:pageBreakBefore w:val="0"/>
              <w:widowControl/>
              <w:kinsoku/>
              <w:wordWrap/>
              <w:overflowPunct/>
              <w:topLinePunct w:val="0"/>
              <w:autoSpaceDE/>
              <w:autoSpaceDN/>
              <w:bidi w:val="0"/>
              <w:adjustRightInd/>
              <w:snapToGrid/>
              <w:ind w:firstLine="0" w:firstLineChars="0"/>
              <w:jc w:val="left"/>
              <w:textAlignment w:val="auto"/>
              <w:outlineLvl w:val="1"/>
              <w:rPr>
                <w:rFonts w:hint="eastAsia" w:hAnsi="宋体" w:cs="宋体"/>
                <w:color w:val="FF0000"/>
                <w:sz w:val="24"/>
              </w:rPr>
            </w:pPr>
          </w:p>
        </w:tc>
      </w:tr>
    </w:tbl>
    <w:p w14:paraId="7BCEC1B9">
      <w:pPr>
        <w:pageBreakBefore w:val="0"/>
        <w:kinsoku/>
        <w:overflowPunct/>
        <w:bidi w:val="0"/>
        <w:spacing w:line="50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注：1.</w:t>
      </w:r>
      <w:r>
        <w:rPr>
          <w:rFonts w:hint="eastAsia" w:hAnsi="宋体" w:cs="宋体"/>
          <w:sz w:val="28"/>
          <w:szCs w:val="28"/>
          <w:lang w:eastAsia="zh-CN"/>
        </w:rPr>
        <w:t>《</w:t>
      </w:r>
      <w:r>
        <w:rPr>
          <w:rFonts w:hint="eastAsia" w:ascii="宋体" w:hAnsi="宋体" w:eastAsia="宋体" w:cs="宋体"/>
          <w:sz w:val="28"/>
          <w:szCs w:val="28"/>
          <w:lang w:val="en-US" w:eastAsia="zh-CN"/>
        </w:rPr>
        <w:t>报价一览表</w:t>
      </w:r>
      <w:r>
        <w:rPr>
          <w:rFonts w:hint="eastAsia" w:hAnsi="宋体" w:cs="宋体"/>
          <w:sz w:val="28"/>
          <w:szCs w:val="28"/>
          <w:lang w:val="en-US" w:eastAsia="zh-CN"/>
        </w:rPr>
        <w:t>》</w:t>
      </w:r>
      <w:r>
        <w:rPr>
          <w:rFonts w:hint="eastAsia" w:ascii="宋体" w:hAnsi="宋体" w:eastAsia="宋体" w:cs="宋体"/>
          <w:sz w:val="28"/>
          <w:szCs w:val="28"/>
          <w:lang w:val="en-US" w:eastAsia="zh-CN"/>
        </w:rPr>
        <w:t>的报价</w:t>
      </w:r>
      <w:r>
        <w:rPr>
          <w:rFonts w:hint="eastAsia" w:ascii="宋体" w:hAnsi="宋体" w:eastAsia="宋体" w:cs="宋体"/>
          <w:sz w:val="28"/>
          <w:szCs w:val="28"/>
        </w:rPr>
        <w:t xml:space="preserve">包括完成本项目的一切费用。 </w:t>
      </w:r>
    </w:p>
    <w:p w14:paraId="12B07F69">
      <w:pPr>
        <w:pageBreakBefore w:val="0"/>
        <w:widowControl/>
        <w:numPr>
          <w:ilvl w:val="0"/>
          <w:numId w:val="0"/>
        </w:numPr>
        <w:kinsoku/>
        <w:overflowPunct/>
        <w:bidi w:val="0"/>
        <w:spacing w:line="500" w:lineRule="exact"/>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hAnsi="宋体" w:cs="宋体"/>
          <w:sz w:val="28"/>
          <w:szCs w:val="28"/>
          <w:lang w:eastAsia="zh-CN"/>
        </w:rPr>
        <w:t>《</w:t>
      </w:r>
      <w:r>
        <w:rPr>
          <w:rFonts w:hint="eastAsia" w:ascii="宋体" w:hAnsi="宋体" w:eastAsia="宋体" w:cs="宋体"/>
          <w:sz w:val="28"/>
          <w:szCs w:val="28"/>
          <w:lang w:val="en-US" w:eastAsia="zh-CN"/>
        </w:rPr>
        <w:t>报价一览表</w:t>
      </w:r>
      <w:r>
        <w:rPr>
          <w:rFonts w:hint="eastAsia" w:hAnsi="宋体" w:cs="宋体"/>
          <w:sz w:val="28"/>
          <w:szCs w:val="28"/>
          <w:lang w:val="en-US" w:eastAsia="zh-CN"/>
        </w:rPr>
        <w:t>》</w:t>
      </w:r>
      <w:r>
        <w:rPr>
          <w:rFonts w:hint="eastAsia" w:ascii="宋体" w:hAnsi="宋体" w:eastAsia="宋体" w:cs="宋体"/>
          <w:sz w:val="28"/>
          <w:szCs w:val="28"/>
          <w:lang w:val="en-US" w:eastAsia="zh-CN"/>
        </w:rPr>
        <w:t>的报价</w:t>
      </w:r>
      <w:r>
        <w:rPr>
          <w:rFonts w:hint="eastAsia" w:ascii="宋体" w:hAnsi="宋体" w:eastAsia="宋体" w:cs="宋体"/>
          <w:sz w:val="28"/>
          <w:szCs w:val="28"/>
        </w:rPr>
        <w:t>总价超过本项目单价限价的，做无效投标处理。</w:t>
      </w:r>
    </w:p>
    <w:p w14:paraId="66DC89D1">
      <w:pPr>
        <w:pStyle w:val="28"/>
        <w:numPr>
          <w:ilvl w:val="0"/>
          <w:numId w:val="0"/>
        </w:numPr>
        <w:rPr>
          <w:rFonts w:hint="default" w:ascii="宋体" w:hAnsi="宋体" w:eastAsia="宋体" w:cs="宋体"/>
          <w:sz w:val="28"/>
          <w:szCs w:val="28"/>
          <w:lang w:val="en-US"/>
        </w:rPr>
      </w:pPr>
      <w:r>
        <w:rPr>
          <w:rFonts w:hint="eastAsia" w:ascii="宋体" w:hAnsi="宋体" w:eastAsia="宋体" w:cs="宋体"/>
          <w:sz w:val="28"/>
          <w:szCs w:val="28"/>
          <w:lang w:val="en-US" w:eastAsia="zh-CN"/>
        </w:rPr>
        <w:t>3.一次报价和二次报价均使用此</w:t>
      </w:r>
      <w:r>
        <w:rPr>
          <w:rFonts w:hint="eastAsia" w:hAnsi="宋体" w:cs="宋体"/>
          <w:sz w:val="28"/>
          <w:szCs w:val="28"/>
          <w:lang w:eastAsia="zh-CN"/>
        </w:rPr>
        <w:t>《</w:t>
      </w:r>
      <w:r>
        <w:rPr>
          <w:rFonts w:hint="eastAsia" w:ascii="宋体" w:hAnsi="宋体" w:eastAsia="宋体" w:cs="宋体"/>
          <w:sz w:val="28"/>
          <w:szCs w:val="28"/>
          <w:lang w:val="en-US" w:eastAsia="zh-CN"/>
        </w:rPr>
        <w:t>报价一览表</w:t>
      </w:r>
      <w:r>
        <w:rPr>
          <w:rFonts w:hint="eastAsia" w:hAnsi="宋体" w:cs="宋体"/>
          <w:sz w:val="28"/>
          <w:szCs w:val="28"/>
          <w:lang w:val="en-US" w:eastAsia="zh-CN"/>
        </w:rPr>
        <w:t>》</w:t>
      </w:r>
    </w:p>
    <w:p w14:paraId="6F907261">
      <w:pPr>
        <w:pageBreakBefore w:val="0"/>
        <w:widowControl/>
        <w:kinsoku/>
        <w:overflowPunct/>
        <w:bidi w:val="0"/>
        <w:spacing w:line="500" w:lineRule="exact"/>
        <w:ind w:firstLine="562" w:firstLineChars="200"/>
        <w:rPr>
          <w:rFonts w:hint="eastAsia" w:hAnsi="宋体" w:cs="宋体"/>
          <w:b/>
          <w:sz w:val="28"/>
          <w:szCs w:val="28"/>
        </w:rPr>
      </w:pPr>
    </w:p>
    <w:p w14:paraId="4B8E6547">
      <w:pPr>
        <w:pageBreakBefore w:val="0"/>
        <w:widowControl/>
        <w:kinsoku/>
        <w:overflowPunct/>
        <w:bidi w:val="0"/>
        <w:spacing w:line="500" w:lineRule="exact"/>
        <w:ind w:firstLine="560" w:firstLineChars="200"/>
        <w:jc w:val="left"/>
        <w:rPr>
          <w:rFonts w:hint="eastAsia" w:hAnsi="宋体" w:cs="宋体"/>
          <w:sz w:val="28"/>
          <w:szCs w:val="28"/>
        </w:rPr>
      </w:pPr>
      <w:bookmarkStart w:id="201" w:name="_Toc270413974"/>
      <w:bookmarkStart w:id="202" w:name="_Toc331850057"/>
      <w:bookmarkStart w:id="203" w:name="_Toc294514458"/>
      <w:bookmarkStart w:id="204" w:name="_Toc217446086"/>
      <w:bookmarkStart w:id="205" w:name="_Toc307473352"/>
      <w:bookmarkStart w:id="206" w:name="_Toc270414177"/>
      <w:bookmarkStart w:id="207" w:name="_Toc270418999"/>
      <w:bookmarkStart w:id="208" w:name="_Toc270418532"/>
      <w:bookmarkStart w:id="209" w:name="_Toc307564875"/>
      <w:bookmarkStart w:id="210" w:name="_Toc331160569"/>
      <w:bookmarkStart w:id="211" w:name="_Toc307501130"/>
      <w:bookmarkStart w:id="212" w:name="_Toc270408144"/>
      <w:r>
        <w:rPr>
          <w:rFonts w:hint="eastAsia" w:hAnsi="宋体" w:cs="宋体"/>
          <w:sz w:val="28"/>
          <w:szCs w:val="28"/>
          <w:lang w:val="en-US" w:eastAsia="zh-CN"/>
        </w:rPr>
        <w:t>报名供应商</w:t>
      </w:r>
      <w:r>
        <w:rPr>
          <w:rFonts w:hint="eastAsia" w:hAnsi="宋体" w:cs="宋体"/>
          <w:sz w:val="28"/>
          <w:szCs w:val="28"/>
        </w:rPr>
        <w:t>名称：XXXX（单位盖章）。</w:t>
      </w:r>
    </w:p>
    <w:p w14:paraId="13DCB865">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法定代表人或授权代表（签字或加盖个人名章）：XXXX。</w:t>
      </w:r>
    </w:p>
    <w:p w14:paraId="6F5344E1">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比选日期: XXXX。</w:t>
      </w:r>
    </w:p>
    <w:p w14:paraId="224BE213">
      <w:pPr>
        <w:pStyle w:val="31"/>
        <w:pageBreakBefore w:val="0"/>
        <w:kinsoku/>
        <w:overflowPunct/>
        <w:bidi w:val="0"/>
        <w:ind w:left="0" w:firstLine="420" w:firstLineChars="200"/>
        <w:jc w:val="both"/>
        <w:rPr>
          <w:rFonts w:hint="eastAsia" w:ascii="宋体" w:hAnsi="宋体" w:cs="宋体"/>
          <w:i w:val="0"/>
          <w:iCs/>
        </w:rPr>
      </w:pPr>
      <w:r>
        <w:rPr>
          <w:rFonts w:hint="eastAsia" w:ascii="宋体" w:hAnsi="宋体" w:cs="宋体"/>
        </w:rPr>
        <w:br w:type="page"/>
      </w:r>
    </w:p>
    <w:bookmarkEnd w:id="201"/>
    <w:bookmarkEnd w:id="202"/>
    <w:bookmarkEnd w:id="203"/>
    <w:bookmarkEnd w:id="204"/>
    <w:bookmarkEnd w:id="205"/>
    <w:bookmarkEnd w:id="206"/>
    <w:bookmarkEnd w:id="207"/>
    <w:bookmarkEnd w:id="208"/>
    <w:bookmarkEnd w:id="209"/>
    <w:bookmarkEnd w:id="210"/>
    <w:bookmarkEnd w:id="211"/>
    <w:bookmarkEnd w:id="212"/>
    <w:p w14:paraId="67DCE030">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outlineLvl w:val="1"/>
        <w:rPr>
          <w:rFonts w:hint="eastAsia" w:hAnsi="宋体" w:cs="宋体"/>
          <w:b/>
          <w:sz w:val="32"/>
          <w:szCs w:val="32"/>
        </w:rPr>
      </w:pPr>
      <w:r>
        <w:rPr>
          <w:rFonts w:hint="eastAsia" w:hAnsi="宋体" w:cs="宋体"/>
          <w:b/>
          <w:sz w:val="32"/>
          <w:szCs w:val="32"/>
        </w:rPr>
        <w:t>五、服务应答表</w:t>
      </w:r>
    </w:p>
    <w:p w14:paraId="2205314D">
      <w:pPr>
        <w:pageBreakBefore w:val="0"/>
        <w:widowControl/>
        <w:kinsoku/>
        <w:overflowPunct/>
        <w:bidi w:val="0"/>
        <w:spacing w:line="360" w:lineRule="atLeast"/>
        <w:ind w:firstLine="480" w:firstLineChars="200"/>
        <w:jc w:val="left"/>
        <w:rPr>
          <w:rFonts w:hint="eastAsia" w:hAnsi="宋体" w:cs="宋体"/>
          <w:sz w:val="24"/>
        </w:rPr>
      </w:pPr>
    </w:p>
    <w:tbl>
      <w:tblPr>
        <w:tblStyle w:val="22"/>
        <w:tblW w:w="9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2886"/>
        <w:gridCol w:w="2886"/>
        <w:gridCol w:w="2886"/>
      </w:tblGrid>
      <w:tr w14:paraId="07F7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4" w:type="dxa"/>
            <w:vAlign w:val="center"/>
          </w:tcPr>
          <w:p w14:paraId="369D7CEB">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序号</w:t>
            </w:r>
          </w:p>
        </w:tc>
        <w:tc>
          <w:tcPr>
            <w:tcW w:w="2886" w:type="dxa"/>
            <w:vAlign w:val="center"/>
          </w:tcPr>
          <w:p w14:paraId="415E15A8">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比选要求</w:t>
            </w:r>
          </w:p>
        </w:tc>
        <w:tc>
          <w:tcPr>
            <w:tcW w:w="2886" w:type="dxa"/>
            <w:vAlign w:val="center"/>
          </w:tcPr>
          <w:p w14:paraId="7FB52EA9">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lang w:val="en-US" w:eastAsia="zh-CN"/>
              </w:rPr>
              <w:t>报名供应商</w:t>
            </w:r>
            <w:r>
              <w:rPr>
                <w:rFonts w:hint="eastAsia" w:hAnsi="宋体" w:cs="宋体"/>
                <w:sz w:val="24"/>
                <w:szCs w:val="24"/>
              </w:rPr>
              <w:t>应答</w:t>
            </w:r>
          </w:p>
        </w:tc>
        <w:tc>
          <w:tcPr>
            <w:tcW w:w="2886" w:type="dxa"/>
            <w:vAlign w:val="center"/>
          </w:tcPr>
          <w:p w14:paraId="7F28B4EF">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偏离情况</w:t>
            </w:r>
          </w:p>
        </w:tc>
      </w:tr>
      <w:tr w14:paraId="4BDF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304" w:type="dxa"/>
          </w:tcPr>
          <w:p w14:paraId="3001C1AE">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7B0AD54C">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2D5BC0CB">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14D37C0A">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33E8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304" w:type="dxa"/>
          </w:tcPr>
          <w:p w14:paraId="063C1667">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6170D01F">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2DFCF829">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1C7D4BB6">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0C8B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304" w:type="dxa"/>
          </w:tcPr>
          <w:p w14:paraId="23B7E21A">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2F9603D7">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3F48DE7E">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30D41028">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1AAE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304" w:type="dxa"/>
          </w:tcPr>
          <w:p w14:paraId="0632222C">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7A687C53">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7882FCA6">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86" w:type="dxa"/>
          </w:tcPr>
          <w:p w14:paraId="1A3780CB">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bl>
    <w:p w14:paraId="2077A9D9">
      <w:pPr>
        <w:pageBreakBefore w:val="0"/>
        <w:widowControl/>
        <w:kinsoku/>
        <w:overflowPunct/>
        <w:bidi w:val="0"/>
        <w:spacing w:line="500" w:lineRule="exact"/>
        <w:ind w:firstLine="560" w:firstLineChars="200"/>
        <w:jc w:val="left"/>
        <w:rPr>
          <w:rFonts w:hint="eastAsia" w:hAnsi="宋体" w:cs="宋体"/>
          <w:sz w:val="28"/>
          <w:szCs w:val="28"/>
        </w:rPr>
      </w:pPr>
      <w:bookmarkStart w:id="213" w:name="_Hlk107827386"/>
      <w:r>
        <w:rPr>
          <w:rFonts w:hint="eastAsia" w:hAnsi="宋体" w:cs="宋体"/>
          <w:sz w:val="28"/>
          <w:szCs w:val="28"/>
        </w:rPr>
        <w:t>注：1.</w:t>
      </w:r>
      <w:r>
        <w:rPr>
          <w:rFonts w:hint="eastAsia" w:hAnsi="宋体" w:cs="宋体"/>
          <w:sz w:val="28"/>
          <w:szCs w:val="28"/>
          <w:lang w:val="en-US" w:eastAsia="zh-CN"/>
        </w:rPr>
        <w:t>报名供应商</w:t>
      </w:r>
      <w:r>
        <w:rPr>
          <w:rFonts w:hint="eastAsia" w:hAnsi="宋体" w:cs="宋体"/>
          <w:sz w:val="28"/>
          <w:szCs w:val="28"/>
        </w:rPr>
        <w:t>根据比选文件第六章服务要求据实填写。如与比选文件第六章服务要求有偏离(包括正偏离和负偏离)，请将偏离条款逐条应答。如与比选文件第六章服务要求的所有条款无偏离，则无须在此表中应答，视为默认完全响应和接受比选文件第六章服务要求，供应商不得以未作应答而拒不接受。</w:t>
      </w:r>
    </w:p>
    <w:p w14:paraId="4878B3BE">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2.以上表格格式行、列可增减。</w:t>
      </w:r>
    </w:p>
    <w:p w14:paraId="7CE4CB00">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3.</w:t>
      </w:r>
      <w:r>
        <w:rPr>
          <w:rFonts w:hint="eastAsia" w:hAnsi="宋体" w:cs="宋体"/>
          <w:b/>
          <w:bCs/>
          <w:sz w:val="28"/>
          <w:szCs w:val="28"/>
        </w:rPr>
        <w:t>特别提醒：</w:t>
      </w:r>
      <w:r>
        <w:rPr>
          <w:rFonts w:hint="eastAsia" w:hAnsi="宋体" w:cs="宋体"/>
          <w:b/>
          <w:bCs/>
          <w:sz w:val="28"/>
          <w:szCs w:val="28"/>
          <w:lang w:val="en-US" w:eastAsia="zh-CN"/>
        </w:rPr>
        <w:t>报名供应商</w:t>
      </w:r>
      <w:r>
        <w:rPr>
          <w:rFonts w:hint="eastAsia" w:hAnsi="宋体" w:cs="宋体"/>
          <w:b/>
          <w:bCs/>
          <w:sz w:val="28"/>
          <w:szCs w:val="28"/>
        </w:rPr>
        <w:t>必须按照比选文件据实填写，不得虚假应答，凡经查实，将取消其中选资格。</w:t>
      </w:r>
    </w:p>
    <w:bookmarkEnd w:id="213"/>
    <w:p w14:paraId="28DFC9DB">
      <w:pPr>
        <w:pStyle w:val="41"/>
        <w:pageBreakBefore w:val="0"/>
        <w:widowControl w:val="0"/>
        <w:kinsoku/>
        <w:overflowPunct/>
        <w:autoSpaceDE w:val="0"/>
        <w:autoSpaceDN w:val="0"/>
        <w:bidi w:val="0"/>
        <w:adjustRightInd w:val="0"/>
        <w:spacing w:before="0" w:after="0" w:line="500" w:lineRule="exact"/>
        <w:ind w:left="485" w:firstLine="560" w:firstLineChars="200"/>
        <w:jc w:val="left"/>
        <w:rPr>
          <w:rFonts w:hint="eastAsia" w:ascii="宋体" w:hAnsi="宋体" w:eastAsia="宋体" w:cs="宋体"/>
          <w:sz w:val="28"/>
          <w:szCs w:val="28"/>
          <w:lang w:eastAsia="zh-CN"/>
        </w:rPr>
      </w:pPr>
    </w:p>
    <w:p w14:paraId="2D8839BE">
      <w:pPr>
        <w:pageBreakBefore w:val="0"/>
        <w:widowControl/>
        <w:kinsoku/>
        <w:overflowPunct/>
        <w:bidi w:val="0"/>
        <w:spacing w:line="500" w:lineRule="exact"/>
        <w:ind w:firstLine="560" w:firstLineChars="200"/>
        <w:jc w:val="left"/>
        <w:rPr>
          <w:rFonts w:hint="eastAsia" w:hAnsi="宋体" w:cs="宋体"/>
          <w:sz w:val="28"/>
          <w:szCs w:val="28"/>
        </w:rPr>
      </w:pPr>
    </w:p>
    <w:p w14:paraId="6D222DB9">
      <w:pPr>
        <w:pageBreakBefore w:val="0"/>
        <w:widowControl/>
        <w:kinsoku/>
        <w:overflowPunct/>
        <w:bidi w:val="0"/>
        <w:spacing w:line="500" w:lineRule="exact"/>
        <w:ind w:firstLine="560" w:firstLineChars="200"/>
        <w:jc w:val="left"/>
        <w:rPr>
          <w:rFonts w:hint="eastAsia" w:hAnsi="宋体" w:cs="宋体"/>
          <w:sz w:val="28"/>
          <w:szCs w:val="28"/>
        </w:rPr>
      </w:pPr>
    </w:p>
    <w:p w14:paraId="12BF3915">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lang w:val="en-US" w:eastAsia="zh-CN"/>
        </w:rPr>
        <w:t>报名供应商</w:t>
      </w:r>
      <w:r>
        <w:rPr>
          <w:rFonts w:hint="eastAsia" w:hAnsi="宋体" w:cs="宋体"/>
          <w:sz w:val="28"/>
          <w:szCs w:val="28"/>
        </w:rPr>
        <w:t>名称：XXXX（单位盖章）。</w:t>
      </w:r>
    </w:p>
    <w:p w14:paraId="6F485908">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法定代表人或授权代表（签字或加盖个人名章）：XXXX。</w:t>
      </w:r>
    </w:p>
    <w:p w14:paraId="1F977EF0">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比选日期: XXXX。</w:t>
      </w:r>
    </w:p>
    <w:p w14:paraId="415915F4">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outlineLvl w:val="1"/>
        <w:rPr>
          <w:rFonts w:hint="eastAsia" w:hAnsi="宋体" w:cs="宋体"/>
          <w:b/>
          <w:sz w:val="32"/>
          <w:szCs w:val="32"/>
        </w:rPr>
      </w:pPr>
      <w:r>
        <w:rPr>
          <w:rFonts w:hint="eastAsia" w:hAnsi="宋体" w:cs="宋体"/>
          <w:b/>
          <w:sz w:val="28"/>
          <w:szCs w:val="28"/>
        </w:rPr>
        <w:br w:type="page"/>
      </w:r>
      <w:r>
        <w:rPr>
          <w:rFonts w:hint="eastAsia" w:hAnsi="宋体" w:cs="宋体"/>
          <w:b/>
          <w:sz w:val="32"/>
          <w:szCs w:val="32"/>
        </w:rPr>
        <w:t>六、商务应答表</w:t>
      </w:r>
      <w:bookmarkEnd w:id="199"/>
      <w:bookmarkEnd w:id="200"/>
    </w:p>
    <w:p w14:paraId="03BA6D18">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rPr>
      </w:pPr>
    </w:p>
    <w:tbl>
      <w:tblPr>
        <w:tblStyle w:val="22"/>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2871"/>
        <w:gridCol w:w="2873"/>
        <w:gridCol w:w="2871"/>
      </w:tblGrid>
      <w:tr w14:paraId="4FED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347" w:type="dxa"/>
            <w:vAlign w:val="center"/>
          </w:tcPr>
          <w:p w14:paraId="3EF4D3C6">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序号</w:t>
            </w:r>
          </w:p>
        </w:tc>
        <w:tc>
          <w:tcPr>
            <w:tcW w:w="2871" w:type="dxa"/>
            <w:vAlign w:val="center"/>
          </w:tcPr>
          <w:p w14:paraId="3D59F669">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比选要求</w:t>
            </w:r>
          </w:p>
        </w:tc>
        <w:tc>
          <w:tcPr>
            <w:tcW w:w="2873" w:type="dxa"/>
            <w:vAlign w:val="center"/>
          </w:tcPr>
          <w:p w14:paraId="3E8D3558">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lang w:eastAsia="zh-CN"/>
              </w:rPr>
              <w:t>报名供应商</w:t>
            </w:r>
            <w:r>
              <w:rPr>
                <w:rFonts w:hint="eastAsia" w:hAnsi="宋体" w:cs="宋体"/>
                <w:sz w:val="24"/>
                <w:szCs w:val="24"/>
              </w:rPr>
              <w:t>应答</w:t>
            </w:r>
          </w:p>
        </w:tc>
        <w:tc>
          <w:tcPr>
            <w:tcW w:w="2871" w:type="dxa"/>
            <w:vAlign w:val="center"/>
          </w:tcPr>
          <w:p w14:paraId="41836C9C">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偏离情况</w:t>
            </w:r>
          </w:p>
        </w:tc>
      </w:tr>
      <w:tr w14:paraId="2BD4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347" w:type="dxa"/>
          </w:tcPr>
          <w:p w14:paraId="42D0E00B">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015D3D62">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3" w:type="dxa"/>
          </w:tcPr>
          <w:p w14:paraId="2B61799F">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1181D07C">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475D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347" w:type="dxa"/>
          </w:tcPr>
          <w:p w14:paraId="085E889E">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20E1947C">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3" w:type="dxa"/>
          </w:tcPr>
          <w:p w14:paraId="65CA9A51">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59CF2311">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4BE2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347" w:type="dxa"/>
          </w:tcPr>
          <w:p w14:paraId="63A05211">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1438D208">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3" w:type="dxa"/>
          </w:tcPr>
          <w:p w14:paraId="1E2ABC82">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4470B1B7">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5A3A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347" w:type="dxa"/>
          </w:tcPr>
          <w:p w14:paraId="727904E5">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7BBA5DA9">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3" w:type="dxa"/>
          </w:tcPr>
          <w:p w14:paraId="578D912E">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871" w:type="dxa"/>
          </w:tcPr>
          <w:p w14:paraId="72C59322">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bl>
    <w:p w14:paraId="41E90B0F">
      <w:pPr>
        <w:pStyle w:val="38"/>
        <w:pageBreakBefore w:val="0"/>
        <w:kinsoku/>
        <w:overflowPunct/>
        <w:bidi w:val="0"/>
        <w:spacing w:line="500" w:lineRule="exact"/>
        <w:ind w:firstLine="560" w:firstLineChars="200"/>
        <w:jc w:val="both"/>
        <w:rPr>
          <w:rFonts w:hint="eastAsia"/>
          <w:bCs/>
          <w:sz w:val="28"/>
          <w:szCs w:val="28"/>
        </w:rPr>
      </w:pPr>
      <w:r>
        <w:rPr>
          <w:rFonts w:hint="eastAsia"/>
          <w:sz w:val="28"/>
          <w:szCs w:val="28"/>
        </w:rPr>
        <w:t>注：</w:t>
      </w:r>
      <w:r>
        <w:rPr>
          <w:rFonts w:hint="eastAsia"/>
          <w:bCs/>
          <w:sz w:val="28"/>
          <w:szCs w:val="28"/>
        </w:rPr>
        <w:t>1.本表可只填写比选文件中与比选文件有偏离（包括正偏离）的内容，比选文件中商务条款响应与比选文件要求完全一致的，可以不用在此表中列出。</w:t>
      </w:r>
    </w:p>
    <w:p w14:paraId="2E785773">
      <w:pPr>
        <w:pStyle w:val="38"/>
        <w:pageBreakBefore w:val="0"/>
        <w:kinsoku/>
        <w:overflowPunct/>
        <w:bidi w:val="0"/>
        <w:spacing w:line="500" w:lineRule="exact"/>
        <w:ind w:firstLine="560" w:firstLineChars="200"/>
        <w:jc w:val="both"/>
        <w:rPr>
          <w:rFonts w:hint="eastAsia"/>
          <w:bCs/>
          <w:sz w:val="28"/>
          <w:szCs w:val="28"/>
        </w:rPr>
      </w:pPr>
      <w:r>
        <w:rPr>
          <w:rFonts w:hint="eastAsia"/>
          <w:bCs/>
          <w:sz w:val="28"/>
          <w:szCs w:val="28"/>
        </w:rPr>
        <w:t>2.如</w:t>
      </w:r>
      <w:r>
        <w:rPr>
          <w:rFonts w:hint="eastAsia"/>
          <w:bCs/>
          <w:sz w:val="28"/>
          <w:szCs w:val="28"/>
          <w:lang w:val="en-US" w:eastAsia="zh-CN"/>
        </w:rPr>
        <w:t>报名供应商</w:t>
      </w:r>
      <w:r>
        <w:rPr>
          <w:rFonts w:hint="eastAsia"/>
          <w:bCs/>
          <w:sz w:val="28"/>
          <w:szCs w:val="28"/>
        </w:rPr>
        <w:t>有任何偏离的条款，必须在比选申请文件中对偏离条款进行逐条应答。如</w:t>
      </w:r>
      <w:r>
        <w:rPr>
          <w:rFonts w:hint="eastAsia"/>
          <w:bCs/>
          <w:sz w:val="28"/>
          <w:szCs w:val="28"/>
          <w:lang w:val="en-US" w:eastAsia="zh-CN"/>
        </w:rPr>
        <w:t>报名供应商</w:t>
      </w:r>
      <w:r>
        <w:rPr>
          <w:rFonts w:hint="eastAsia"/>
          <w:bCs/>
          <w:sz w:val="28"/>
          <w:szCs w:val="28"/>
        </w:rPr>
        <w:t>未明确表明是否偏离的条款，均视为完全满足。若</w:t>
      </w:r>
      <w:r>
        <w:rPr>
          <w:rFonts w:hint="eastAsia"/>
          <w:bCs/>
          <w:sz w:val="28"/>
          <w:szCs w:val="28"/>
          <w:lang w:eastAsia="zh-CN"/>
        </w:rPr>
        <w:t>报名供应商</w:t>
      </w:r>
      <w:r>
        <w:rPr>
          <w:rFonts w:hint="eastAsia"/>
          <w:bCs/>
          <w:sz w:val="28"/>
          <w:szCs w:val="28"/>
        </w:rPr>
        <w:t xml:space="preserve">存在对比选文件条款不满足的同时又不在本表中进行体现，将被视为提供虚假材料谋取中选。 </w:t>
      </w:r>
    </w:p>
    <w:p w14:paraId="5BBED31E">
      <w:pPr>
        <w:pStyle w:val="38"/>
        <w:pageBreakBefore w:val="0"/>
        <w:kinsoku/>
        <w:overflowPunct/>
        <w:bidi w:val="0"/>
        <w:spacing w:line="500" w:lineRule="exact"/>
        <w:ind w:firstLine="560" w:firstLineChars="200"/>
        <w:jc w:val="both"/>
        <w:rPr>
          <w:rFonts w:hint="eastAsia"/>
          <w:b/>
          <w:sz w:val="28"/>
          <w:szCs w:val="28"/>
        </w:rPr>
      </w:pPr>
      <w:r>
        <w:rPr>
          <w:rFonts w:hint="eastAsia"/>
          <w:bCs/>
          <w:sz w:val="28"/>
          <w:szCs w:val="28"/>
        </w:rPr>
        <w:t>3.以上表格格式行、列可增减。</w:t>
      </w:r>
    </w:p>
    <w:p w14:paraId="527A60F0">
      <w:pPr>
        <w:pStyle w:val="38"/>
        <w:pageBreakBefore w:val="0"/>
        <w:kinsoku/>
        <w:overflowPunct/>
        <w:bidi w:val="0"/>
        <w:spacing w:line="500" w:lineRule="exact"/>
        <w:ind w:firstLine="562" w:firstLineChars="200"/>
        <w:jc w:val="both"/>
        <w:rPr>
          <w:rFonts w:hint="eastAsia"/>
          <w:b/>
          <w:sz w:val="28"/>
          <w:szCs w:val="28"/>
        </w:rPr>
      </w:pPr>
      <w:r>
        <w:rPr>
          <w:rFonts w:hint="eastAsia"/>
          <w:b/>
          <w:sz w:val="28"/>
          <w:szCs w:val="28"/>
        </w:rPr>
        <w:t>4.特别提醒：</w:t>
      </w:r>
      <w:r>
        <w:rPr>
          <w:rFonts w:hint="eastAsia"/>
          <w:b/>
          <w:bCs w:val="0"/>
          <w:sz w:val="28"/>
          <w:szCs w:val="28"/>
          <w:lang w:val="en-US" w:eastAsia="zh-CN"/>
        </w:rPr>
        <w:t>报名供应商</w:t>
      </w:r>
      <w:r>
        <w:rPr>
          <w:rFonts w:hint="eastAsia"/>
          <w:b/>
          <w:sz w:val="28"/>
          <w:szCs w:val="28"/>
        </w:rPr>
        <w:t>不得虚假应答，凡经查实，将取消其中选资格。</w:t>
      </w:r>
    </w:p>
    <w:p w14:paraId="7CE68F7F">
      <w:pPr>
        <w:pStyle w:val="41"/>
        <w:pageBreakBefore w:val="0"/>
        <w:widowControl w:val="0"/>
        <w:kinsoku/>
        <w:overflowPunct/>
        <w:autoSpaceDE w:val="0"/>
        <w:autoSpaceDN w:val="0"/>
        <w:bidi w:val="0"/>
        <w:adjustRightInd w:val="0"/>
        <w:spacing w:before="0" w:after="0" w:line="500" w:lineRule="exact"/>
        <w:ind w:left="485" w:firstLine="560" w:firstLineChars="200"/>
        <w:jc w:val="left"/>
        <w:rPr>
          <w:rFonts w:hint="eastAsia" w:ascii="宋体" w:hAnsi="宋体" w:eastAsia="宋体" w:cs="宋体"/>
          <w:sz w:val="28"/>
          <w:szCs w:val="28"/>
          <w:lang w:eastAsia="zh-CN"/>
        </w:rPr>
      </w:pPr>
    </w:p>
    <w:p w14:paraId="5C892F51">
      <w:pPr>
        <w:pageBreakBefore w:val="0"/>
        <w:widowControl/>
        <w:kinsoku/>
        <w:overflowPunct/>
        <w:bidi w:val="0"/>
        <w:spacing w:line="500" w:lineRule="exact"/>
        <w:ind w:firstLine="560" w:firstLineChars="200"/>
        <w:jc w:val="left"/>
        <w:rPr>
          <w:rFonts w:hint="eastAsia" w:hAnsi="宋体" w:cs="宋体"/>
          <w:sz w:val="28"/>
          <w:szCs w:val="28"/>
        </w:rPr>
      </w:pPr>
    </w:p>
    <w:p w14:paraId="3DB7F92B">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lang w:val="en-US" w:eastAsia="zh-CN"/>
        </w:rPr>
        <w:t>报名供应商</w:t>
      </w:r>
      <w:r>
        <w:rPr>
          <w:rFonts w:hint="eastAsia" w:hAnsi="宋体" w:cs="宋体"/>
          <w:sz w:val="28"/>
          <w:szCs w:val="28"/>
        </w:rPr>
        <w:t>名称：XXXX（单位盖章）。</w:t>
      </w:r>
    </w:p>
    <w:p w14:paraId="3DC0F800">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法定代表人或授权代表（签字或加盖个人名章）：XXXX。</w:t>
      </w:r>
    </w:p>
    <w:p w14:paraId="67C8F395">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比选日期: XXXX。</w:t>
      </w:r>
    </w:p>
    <w:p w14:paraId="0784DB65">
      <w:pPr>
        <w:pageBreakBefore w:val="0"/>
        <w:widowControl/>
        <w:kinsoku/>
        <w:overflowPunct/>
        <w:bidi w:val="0"/>
        <w:spacing w:line="360" w:lineRule="atLeast"/>
        <w:ind w:firstLine="482" w:firstLineChars="200"/>
        <w:jc w:val="left"/>
        <w:rPr>
          <w:rFonts w:hint="eastAsia" w:hAnsi="宋体" w:cs="宋体"/>
          <w:b/>
          <w:sz w:val="24"/>
        </w:rPr>
      </w:pPr>
    </w:p>
    <w:p w14:paraId="430143FD">
      <w:pPr>
        <w:pageBreakBefore w:val="0"/>
        <w:widowControl/>
        <w:kinsoku/>
        <w:overflowPunct/>
        <w:bidi w:val="0"/>
        <w:ind w:firstLine="643" w:firstLineChars="200"/>
        <w:jc w:val="left"/>
        <w:rPr>
          <w:rFonts w:hint="eastAsia" w:hAnsi="宋体" w:cs="宋体"/>
          <w:b/>
          <w:sz w:val="32"/>
          <w:szCs w:val="32"/>
        </w:rPr>
      </w:pPr>
      <w:bookmarkStart w:id="214" w:name="_Toc217446088"/>
      <w:bookmarkStart w:id="215" w:name="_Toc5568"/>
      <w:r>
        <w:rPr>
          <w:rFonts w:hint="eastAsia" w:hAnsi="宋体" w:cs="宋体"/>
          <w:b/>
          <w:sz w:val="32"/>
          <w:szCs w:val="32"/>
        </w:rPr>
        <w:br w:type="page"/>
      </w:r>
    </w:p>
    <w:bookmarkEnd w:id="214"/>
    <w:bookmarkEnd w:id="215"/>
    <w:p w14:paraId="1B4A7C4E">
      <w:pPr>
        <w:pageBreakBefore w:val="0"/>
        <w:widowControl/>
        <w:kinsoku/>
        <w:overflowPunct/>
        <w:bidi w:val="0"/>
        <w:spacing w:line="360" w:lineRule="atLeast"/>
        <w:ind w:firstLine="643" w:firstLineChars="200"/>
        <w:jc w:val="center"/>
        <w:outlineLvl w:val="1"/>
        <w:rPr>
          <w:rFonts w:hint="eastAsia" w:hAnsi="宋体" w:cs="宋体"/>
          <w:b/>
          <w:sz w:val="32"/>
          <w:szCs w:val="32"/>
        </w:rPr>
      </w:pPr>
      <w:bookmarkStart w:id="216" w:name="_Toc217446089"/>
      <w:bookmarkStart w:id="217" w:name="_Toc8229"/>
      <w:r>
        <w:rPr>
          <w:rFonts w:hint="eastAsia" w:hAnsi="宋体" w:cs="宋体"/>
          <w:b/>
          <w:sz w:val="32"/>
          <w:szCs w:val="32"/>
        </w:rPr>
        <w:t>七、</w:t>
      </w:r>
      <w:r>
        <w:rPr>
          <w:rFonts w:hint="eastAsia" w:hAnsi="宋体" w:cs="宋体"/>
          <w:b/>
          <w:sz w:val="32"/>
          <w:szCs w:val="32"/>
          <w:lang w:val="en-US" w:eastAsia="zh-CN"/>
        </w:rPr>
        <w:t>报名供应商</w:t>
      </w:r>
      <w:r>
        <w:rPr>
          <w:rFonts w:hint="eastAsia" w:hAnsi="宋体" w:cs="宋体"/>
          <w:b/>
          <w:sz w:val="32"/>
          <w:szCs w:val="32"/>
        </w:rPr>
        <w:t>履约能力证明一览表</w:t>
      </w:r>
      <w:bookmarkEnd w:id="216"/>
      <w:bookmarkEnd w:id="217"/>
    </w:p>
    <w:tbl>
      <w:tblPr>
        <w:tblStyle w:val="22"/>
        <w:tblW w:w="899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1284"/>
        <w:gridCol w:w="2160"/>
        <w:gridCol w:w="1971"/>
        <w:gridCol w:w="1663"/>
        <w:gridCol w:w="1920"/>
      </w:tblGrid>
      <w:tr w14:paraId="074269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49" w:hRule="atLeast"/>
          <w:jc w:val="center"/>
        </w:trPr>
        <w:tc>
          <w:tcPr>
            <w:tcW w:w="1284" w:type="dxa"/>
            <w:tcBorders>
              <w:top w:val="single" w:color="auto" w:sz="4" w:space="0"/>
            </w:tcBorders>
            <w:vAlign w:val="center"/>
          </w:tcPr>
          <w:p w14:paraId="31B51078">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年份</w:t>
            </w:r>
          </w:p>
        </w:tc>
        <w:tc>
          <w:tcPr>
            <w:tcW w:w="2160" w:type="dxa"/>
            <w:vAlign w:val="center"/>
          </w:tcPr>
          <w:p w14:paraId="259FC561">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用户名称</w:t>
            </w:r>
          </w:p>
        </w:tc>
        <w:tc>
          <w:tcPr>
            <w:tcW w:w="1971" w:type="dxa"/>
            <w:vAlign w:val="center"/>
          </w:tcPr>
          <w:p w14:paraId="75160217">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项目名称</w:t>
            </w:r>
          </w:p>
        </w:tc>
        <w:tc>
          <w:tcPr>
            <w:tcW w:w="1663" w:type="dxa"/>
            <w:vAlign w:val="center"/>
          </w:tcPr>
          <w:p w14:paraId="600882D9">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完成时间</w:t>
            </w:r>
          </w:p>
        </w:tc>
        <w:tc>
          <w:tcPr>
            <w:tcW w:w="1920" w:type="dxa"/>
            <w:tcBorders>
              <w:left w:val="single" w:color="auto" w:sz="4" w:space="0"/>
            </w:tcBorders>
            <w:vAlign w:val="center"/>
          </w:tcPr>
          <w:p w14:paraId="43175EFD">
            <w:pPr>
              <w:keepNext w:val="0"/>
              <w:keepLines w:val="0"/>
              <w:pageBreakBefore w:val="0"/>
              <w:widowControl/>
              <w:kinsoku/>
              <w:wordWrap/>
              <w:overflowPunct/>
              <w:topLinePunct w:val="0"/>
              <w:autoSpaceDE/>
              <w:autoSpaceDN/>
              <w:bidi w:val="0"/>
              <w:adjustRightInd/>
              <w:snapToGrid/>
              <w:spacing w:line="360" w:lineRule="atLeast"/>
              <w:ind w:firstLine="0" w:firstLineChars="0"/>
              <w:jc w:val="center"/>
              <w:textAlignment w:val="auto"/>
              <w:rPr>
                <w:rFonts w:hint="eastAsia" w:hAnsi="宋体" w:cs="宋体"/>
                <w:sz w:val="24"/>
                <w:szCs w:val="24"/>
              </w:rPr>
            </w:pPr>
            <w:r>
              <w:rPr>
                <w:rFonts w:hint="eastAsia" w:hAnsi="宋体" w:cs="宋体"/>
                <w:sz w:val="24"/>
                <w:szCs w:val="24"/>
              </w:rPr>
              <w:t>备注</w:t>
            </w:r>
          </w:p>
        </w:tc>
      </w:tr>
      <w:tr w14:paraId="66D811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66" w:hRule="atLeast"/>
          <w:jc w:val="center"/>
        </w:trPr>
        <w:tc>
          <w:tcPr>
            <w:tcW w:w="1284" w:type="dxa"/>
            <w:vAlign w:val="center"/>
          </w:tcPr>
          <w:p w14:paraId="05F218A6">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160" w:type="dxa"/>
            <w:vAlign w:val="center"/>
          </w:tcPr>
          <w:p w14:paraId="3BD93E93">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71" w:type="dxa"/>
            <w:vAlign w:val="center"/>
          </w:tcPr>
          <w:p w14:paraId="2F658CF6">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663" w:type="dxa"/>
            <w:vAlign w:val="center"/>
          </w:tcPr>
          <w:p w14:paraId="231796C6">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20" w:type="dxa"/>
            <w:tcBorders>
              <w:left w:val="single" w:color="auto" w:sz="4" w:space="0"/>
            </w:tcBorders>
            <w:vAlign w:val="center"/>
          </w:tcPr>
          <w:p w14:paraId="61FD80D1">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6DCD0D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66" w:hRule="atLeast"/>
          <w:jc w:val="center"/>
        </w:trPr>
        <w:tc>
          <w:tcPr>
            <w:tcW w:w="1284" w:type="dxa"/>
            <w:vAlign w:val="center"/>
          </w:tcPr>
          <w:p w14:paraId="78525FB1">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160" w:type="dxa"/>
            <w:vAlign w:val="center"/>
          </w:tcPr>
          <w:p w14:paraId="58EC95DE">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71" w:type="dxa"/>
            <w:vAlign w:val="center"/>
          </w:tcPr>
          <w:p w14:paraId="54E1EE1F">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663" w:type="dxa"/>
            <w:vAlign w:val="center"/>
          </w:tcPr>
          <w:p w14:paraId="65F7FEB7">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20" w:type="dxa"/>
            <w:tcBorders>
              <w:left w:val="single" w:color="auto" w:sz="4" w:space="0"/>
            </w:tcBorders>
            <w:vAlign w:val="center"/>
          </w:tcPr>
          <w:p w14:paraId="0CEB1D4A">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3D5E72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66" w:hRule="atLeast"/>
          <w:jc w:val="center"/>
        </w:trPr>
        <w:tc>
          <w:tcPr>
            <w:tcW w:w="1284" w:type="dxa"/>
            <w:vAlign w:val="center"/>
          </w:tcPr>
          <w:p w14:paraId="1F2D6038">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160" w:type="dxa"/>
            <w:vAlign w:val="center"/>
          </w:tcPr>
          <w:p w14:paraId="7545AABD">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71" w:type="dxa"/>
            <w:vAlign w:val="center"/>
          </w:tcPr>
          <w:p w14:paraId="7E9CBC35">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663" w:type="dxa"/>
            <w:vAlign w:val="center"/>
          </w:tcPr>
          <w:p w14:paraId="6BC77205">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20" w:type="dxa"/>
            <w:tcBorders>
              <w:left w:val="single" w:color="auto" w:sz="4" w:space="0"/>
            </w:tcBorders>
            <w:vAlign w:val="center"/>
          </w:tcPr>
          <w:p w14:paraId="5185159E">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47A798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66" w:hRule="atLeast"/>
          <w:jc w:val="center"/>
        </w:trPr>
        <w:tc>
          <w:tcPr>
            <w:tcW w:w="1284" w:type="dxa"/>
            <w:vAlign w:val="center"/>
          </w:tcPr>
          <w:p w14:paraId="0A2B3872">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160" w:type="dxa"/>
            <w:tcBorders>
              <w:right w:val="single" w:color="auto" w:sz="4" w:space="0"/>
            </w:tcBorders>
            <w:vAlign w:val="center"/>
          </w:tcPr>
          <w:p w14:paraId="488DD0FA">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71" w:type="dxa"/>
            <w:tcBorders>
              <w:left w:val="single" w:color="auto" w:sz="4" w:space="0"/>
            </w:tcBorders>
            <w:vAlign w:val="center"/>
          </w:tcPr>
          <w:p w14:paraId="05DD9086">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663" w:type="dxa"/>
            <w:vAlign w:val="center"/>
          </w:tcPr>
          <w:p w14:paraId="011129D4">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20" w:type="dxa"/>
            <w:tcBorders>
              <w:left w:val="single" w:color="auto" w:sz="4" w:space="0"/>
            </w:tcBorders>
            <w:vAlign w:val="center"/>
          </w:tcPr>
          <w:p w14:paraId="03D8CB08">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1A5290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66" w:hRule="atLeast"/>
          <w:jc w:val="center"/>
        </w:trPr>
        <w:tc>
          <w:tcPr>
            <w:tcW w:w="1284" w:type="dxa"/>
            <w:tcBorders>
              <w:right w:val="single" w:color="auto" w:sz="4" w:space="0"/>
            </w:tcBorders>
            <w:vAlign w:val="center"/>
          </w:tcPr>
          <w:p w14:paraId="07BC5ADB">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160" w:type="dxa"/>
            <w:tcBorders>
              <w:left w:val="single" w:color="auto" w:sz="4" w:space="0"/>
              <w:right w:val="single" w:color="auto" w:sz="4" w:space="0"/>
            </w:tcBorders>
            <w:vAlign w:val="center"/>
          </w:tcPr>
          <w:p w14:paraId="732C6CFD">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71" w:type="dxa"/>
            <w:tcBorders>
              <w:left w:val="single" w:color="auto" w:sz="4" w:space="0"/>
              <w:right w:val="single" w:color="auto" w:sz="4" w:space="0"/>
            </w:tcBorders>
            <w:vAlign w:val="center"/>
          </w:tcPr>
          <w:p w14:paraId="492A2844">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663" w:type="dxa"/>
            <w:tcBorders>
              <w:left w:val="single" w:color="auto" w:sz="4" w:space="0"/>
              <w:right w:val="single" w:color="auto" w:sz="4" w:space="0"/>
            </w:tcBorders>
            <w:vAlign w:val="center"/>
          </w:tcPr>
          <w:p w14:paraId="7164C1F5">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20" w:type="dxa"/>
            <w:tcBorders>
              <w:left w:val="single" w:color="auto" w:sz="4" w:space="0"/>
            </w:tcBorders>
            <w:vAlign w:val="center"/>
          </w:tcPr>
          <w:p w14:paraId="6338D0AD">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r w14:paraId="66AC1F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99" w:hRule="atLeast"/>
          <w:jc w:val="center"/>
        </w:trPr>
        <w:tc>
          <w:tcPr>
            <w:tcW w:w="1284" w:type="dxa"/>
            <w:vAlign w:val="center"/>
          </w:tcPr>
          <w:p w14:paraId="75E12F68">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2160" w:type="dxa"/>
            <w:vAlign w:val="center"/>
          </w:tcPr>
          <w:p w14:paraId="4180B814">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71" w:type="dxa"/>
            <w:vAlign w:val="center"/>
          </w:tcPr>
          <w:p w14:paraId="32CDEDAF">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663" w:type="dxa"/>
            <w:vAlign w:val="center"/>
          </w:tcPr>
          <w:p w14:paraId="75D67360">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c>
          <w:tcPr>
            <w:tcW w:w="1920" w:type="dxa"/>
            <w:tcBorders>
              <w:left w:val="single" w:color="auto" w:sz="4" w:space="0"/>
            </w:tcBorders>
            <w:vAlign w:val="center"/>
          </w:tcPr>
          <w:p w14:paraId="1D00C4D1">
            <w:pPr>
              <w:keepNext w:val="0"/>
              <w:keepLines w:val="0"/>
              <w:pageBreakBefore w:val="0"/>
              <w:widowControl/>
              <w:kinsoku/>
              <w:wordWrap/>
              <w:overflowPunct/>
              <w:topLinePunct w:val="0"/>
              <w:autoSpaceDE/>
              <w:autoSpaceDN/>
              <w:bidi w:val="0"/>
              <w:adjustRightInd/>
              <w:snapToGrid/>
              <w:spacing w:line="360" w:lineRule="atLeast"/>
              <w:ind w:firstLine="0" w:firstLineChars="0"/>
              <w:jc w:val="left"/>
              <w:textAlignment w:val="auto"/>
              <w:rPr>
                <w:rFonts w:hint="eastAsia" w:hAnsi="宋体" w:cs="宋体"/>
                <w:sz w:val="24"/>
                <w:szCs w:val="24"/>
              </w:rPr>
            </w:pPr>
          </w:p>
        </w:tc>
      </w:tr>
    </w:tbl>
    <w:p w14:paraId="5BE6F703">
      <w:pPr>
        <w:pageBreakBefore w:val="0"/>
        <w:widowControl/>
        <w:kinsoku/>
        <w:overflowPunct/>
        <w:bidi w:val="0"/>
        <w:spacing w:line="360" w:lineRule="atLeast"/>
        <w:ind w:firstLine="480" w:firstLineChars="200"/>
        <w:jc w:val="left"/>
        <w:rPr>
          <w:rFonts w:hint="eastAsia" w:hAnsi="宋体" w:cs="宋体"/>
          <w:sz w:val="24"/>
        </w:rPr>
      </w:pPr>
    </w:p>
    <w:p w14:paraId="09848BB8">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注：</w:t>
      </w:r>
      <w:r>
        <w:rPr>
          <w:rFonts w:hint="eastAsia" w:hAnsi="宋体" w:cs="宋体"/>
          <w:sz w:val="28"/>
          <w:szCs w:val="28"/>
          <w:lang w:val="en-US" w:eastAsia="zh-CN"/>
        </w:rPr>
        <w:t>报名供应商</w:t>
      </w:r>
      <w:r>
        <w:rPr>
          <w:rFonts w:hint="eastAsia" w:hAnsi="宋体" w:cs="宋体"/>
          <w:sz w:val="28"/>
          <w:szCs w:val="28"/>
        </w:rPr>
        <w:t>（仅限于</w:t>
      </w:r>
      <w:r>
        <w:rPr>
          <w:rFonts w:hint="eastAsia" w:hAnsi="宋体" w:cs="宋体"/>
          <w:sz w:val="28"/>
          <w:szCs w:val="28"/>
          <w:lang w:eastAsia="zh-CN"/>
        </w:rPr>
        <w:t>报名供应商</w:t>
      </w:r>
      <w:r>
        <w:rPr>
          <w:rFonts w:hint="eastAsia" w:hAnsi="宋体" w:cs="宋体"/>
          <w:sz w:val="28"/>
          <w:szCs w:val="28"/>
        </w:rPr>
        <w:t>自己实施的）以上履约能力需按评审办法规定提供有关书面证明材料</w:t>
      </w:r>
      <w:r>
        <w:rPr>
          <w:rFonts w:hint="eastAsia" w:hAnsi="宋体" w:cs="宋体"/>
          <w:sz w:val="28"/>
          <w:szCs w:val="28"/>
          <w:lang w:eastAsia="zh-CN"/>
        </w:rPr>
        <w:t>（</w:t>
      </w:r>
      <w:r>
        <w:rPr>
          <w:rFonts w:hint="eastAsia" w:hAnsi="宋体" w:cs="宋体"/>
          <w:sz w:val="28"/>
          <w:szCs w:val="28"/>
          <w:lang w:val="en-US" w:eastAsia="zh-CN"/>
        </w:rPr>
        <w:t>如中标通知书、合同、合约等</w:t>
      </w:r>
      <w:r>
        <w:rPr>
          <w:rFonts w:hint="eastAsia" w:hAnsi="宋体" w:cs="宋体"/>
          <w:sz w:val="28"/>
          <w:szCs w:val="28"/>
          <w:lang w:eastAsia="zh-CN"/>
        </w:rPr>
        <w:t>）</w:t>
      </w:r>
      <w:r>
        <w:rPr>
          <w:rFonts w:hint="eastAsia" w:hAnsi="宋体" w:cs="宋体"/>
          <w:sz w:val="28"/>
          <w:szCs w:val="28"/>
        </w:rPr>
        <w:t>。</w:t>
      </w:r>
    </w:p>
    <w:p w14:paraId="7C4B023C">
      <w:pPr>
        <w:pageBreakBefore w:val="0"/>
        <w:widowControl/>
        <w:kinsoku/>
        <w:overflowPunct/>
        <w:bidi w:val="0"/>
        <w:spacing w:line="500" w:lineRule="exact"/>
        <w:ind w:firstLine="560" w:firstLineChars="200"/>
        <w:jc w:val="left"/>
        <w:rPr>
          <w:rFonts w:hint="eastAsia" w:hAnsi="宋体" w:cs="宋体"/>
          <w:sz w:val="28"/>
          <w:szCs w:val="28"/>
        </w:rPr>
      </w:pPr>
    </w:p>
    <w:p w14:paraId="72A74A2D">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lang w:val="en-US" w:eastAsia="zh-CN"/>
        </w:rPr>
        <w:t>报名供应商</w:t>
      </w:r>
      <w:r>
        <w:rPr>
          <w:rFonts w:hint="eastAsia" w:hAnsi="宋体" w:cs="宋体"/>
          <w:sz w:val="28"/>
          <w:szCs w:val="28"/>
        </w:rPr>
        <w:t>名称：XXXX（单位盖章）。</w:t>
      </w:r>
    </w:p>
    <w:p w14:paraId="027E8DB4">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法定代表人或授权代表（签字或加盖个人名章）：XXXX。</w:t>
      </w:r>
    </w:p>
    <w:p w14:paraId="6E30F14E">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比选日期: XXXX。</w:t>
      </w:r>
    </w:p>
    <w:p w14:paraId="771B80E9">
      <w:pPr>
        <w:pageBreakBefore w:val="0"/>
        <w:widowControl/>
        <w:kinsoku/>
        <w:overflowPunct/>
        <w:bidi w:val="0"/>
        <w:spacing w:line="360" w:lineRule="atLeast"/>
        <w:ind w:firstLine="482" w:firstLineChars="200"/>
        <w:jc w:val="left"/>
        <w:rPr>
          <w:rFonts w:hint="eastAsia" w:hAnsi="宋体" w:cs="宋体"/>
          <w:b/>
          <w:sz w:val="24"/>
        </w:rPr>
      </w:pPr>
    </w:p>
    <w:p w14:paraId="55594C98">
      <w:pPr>
        <w:pageBreakBefore w:val="0"/>
        <w:widowControl/>
        <w:kinsoku/>
        <w:overflowPunct/>
        <w:bidi w:val="0"/>
        <w:spacing w:line="360" w:lineRule="atLeast"/>
        <w:ind w:firstLine="482" w:firstLineChars="200"/>
        <w:jc w:val="center"/>
        <w:outlineLvl w:val="1"/>
        <w:rPr>
          <w:rFonts w:hint="eastAsia" w:hAnsi="宋体" w:cs="宋体"/>
          <w:b/>
          <w:sz w:val="32"/>
          <w:szCs w:val="32"/>
        </w:rPr>
      </w:pPr>
      <w:r>
        <w:rPr>
          <w:rFonts w:hint="eastAsia" w:hAnsi="宋体" w:cs="宋体"/>
          <w:b/>
          <w:sz w:val="24"/>
        </w:rPr>
        <w:br w:type="page"/>
      </w:r>
      <w:bookmarkStart w:id="218" w:name="_Toc5421"/>
      <w:bookmarkStart w:id="219" w:name="_Toc217446090"/>
      <w:r>
        <w:rPr>
          <w:rFonts w:hint="eastAsia" w:hAnsi="宋体" w:cs="宋体"/>
          <w:b/>
          <w:sz w:val="32"/>
          <w:szCs w:val="32"/>
        </w:rPr>
        <w:t>八、</w:t>
      </w:r>
      <w:bookmarkEnd w:id="218"/>
      <w:bookmarkEnd w:id="219"/>
      <w:r>
        <w:rPr>
          <w:rFonts w:hint="eastAsia" w:hAnsi="宋体" w:cs="宋体"/>
          <w:b/>
          <w:sz w:val="32"/>
          <w:szCs w:val="32"/>
        </w:rPr>
        <w:t>比选项目服务方案</w:t>
      </w:r>
    </w:p>
    <w:p w14:paraId="5F38988D">
      <w:pPr>
        <w:pageBreakBefore w:val="0"/>
        <w:widowControl/>
        <w:kinsoku/>
        <w:overflowPunct/>
        <w:bidi w:val="0"/>
        <w:spacing w:line="360" w:lineRule="atLeast"/>
        <w:ind w:firstLine="482" w:firstLineChars="200"/>
        <w:jc w:val="left"/>
        <w:rPr>
          <w:rFonts w:hint="eastAsia" w:hAnsi="宋体" w:cs="宋体"/>
          <w:b/>
          <w:sz w:val="24"/>
        </w:rPr>
      </w:pPr>
    </w:p>
    <w:p w14:paraId="0B69AF4E">
      <w:pPr>
        <w:pageBreakBefore w:val="0"/>
        <w:widowControl/>
        <w:kinsoku/>
        <w:overflowPunct/>
        <w:bidi w:val="0"/>
        <w:spacing w:line="360" w:lineRule="atLeast"/>
        <w:ind w:firstLine="480" w:firstLineChars="200"/>
        <w:jc w:val="left"/>
        <w:rPr>
          <w:rFonts w:hint="eastAsia" w:hAnsi="宋体" w:cs="宋体"/>
          <w:sz w:val="24"/>
        </w:rPr>
      </w:pPr>
    </w:p>
    <w:p w14:paraId="75F3596D">
      <w:pPr>
        <w:pageBreakBefore w:val="0"/>
        <w:widowControl/>
        <w:kinsoku/>
        <w:overflowPunct/>
        <w:bidi w:val="0"/>
        <w:spacing w:line="500" w:lineRule="exact"/>
        <w:ind w:firstLine="560" w:firstLineChars="200"/>
        <w:jc w:val="left"/>
        <w:rPr>
          <w:rFonts w:hint="eastAsia" w:hAnsi="宋体" w:cs="宋体"/>
          <w:sz w:val="28"/>
          <w:szCs w:val="28"/>
        </w:rPr>
      </w:pPr>
      <w:r>
        <w:rPr>
          <w:rFonts w:hint="eastAsia" w:hAnsi="宋体" w:cs="宋体"/>
          <w:sz w:val="28"/>
          <w:szCs w:val="28"/>
        </w:rPr>
        <w:t>格式自拟</w:t>
      </w:r>
    </w:p>
    <w:p w14:paraId="579E1406">
      <w:pPr>
        <w:pageBreakBefore w:val="0"/>
        <w:widowControl/>
        <w:kinsoku/>
        <w:overflowPunct/>
        <w:bidi w:val="0"/>
        <w:spacing w:line="500" w:lineRule="exact"/>
        <w:ind w:firstLine="560" w:firstLineChars="200"/>
        <w:jc w:val="left"/>
        <w:rPr>
          <w:rFonts w:hint="eastAsia" w:hAnsi="宋体" w:cs="宋体"/>
          <w:sz w:val="28"/>
          <w:szCs w:val="28"/>
        </w:rPr>
      </w:pPr>
    </w:p>
    <w:p w14:paraId="7401F6D8">
      <w:pPr>
        <w:pageBreakBefore w:val="0"/>
        <w:widowControl/>
        <w:kinsoku/>
        <w:overflowPunct/>
        <w:bidi w:val="0"/>
        <w:spacing w:line="500" w:lineRule="exact"/>
        <w:ind w:firstLine="560" w:firstLineChars="200"/>
        <w:jc w:val="left"/>
        <w:rPr>
          <w:rFonts w:hint="eastAsia" w:hAnsi="宋体" w:cs="宋体"/>
          <w:sz w:val="28"/>
          <w:szCs w:val="28"/>
        </w:rPr>
      </w:pPr>
    </w:p>
    <w:p w14:paraId="39483088">
      <w:pPr>
        <w:pageBreakBefore w:val="0"/>
        <w:widowControl/>
        <w:kinsoku/>
        <w:overflowPunct/>
        <w:bidi w:val="0"/>
        <w:spacing w:line="500" w:lineRule="exact"/>
        <w:ind w:firstLine="560" w:firstLineChars="200"/>
        <w:jc w:val="left"/>
        <w:rPr>
          <w:rFonts w:hint="eastAsia" w:hAnsi="宋体" w:cs="宋体"/>
          <w:sz w:val="28"/>
          <w:szCs w:val="28"/>
        </w:rPr>
      </w:pPr>
    </w:p>
    <w:p w14:paraId="3B7AE75F">
      <w:pPr>
        <w:pageBreakBefore w:val="0"/>
        <w:widowControl/>
        <w:kinsoku/>
        <w:overflowPunct/>
        <w:bidi w:val="0"/>
        <w:spacing w:line="500" w:lineRule="exact"/>
        <w:ind w:firstLine="560" w:firstLineChars="200"/>
        <w:jc w:val="left"/>
        <w:rPr>
          <w:rFonts w:hint="eastAsia" w:hAnsi="宋体" w:cs="宋体"/>
          <w:sz w:val="28"/>
          <w:szCs w:val="28"/>
        </w:rPr>
      </w:pPr>
    </w:p>
    <w:p w14:paraId="29CCFF27">
      <w:pPr>
        <w:pageBreakBefore w:val="0"/>
        <w:widowControl/>
        <w:kinsoku/>
        <w:overflowPunct/>
        <w:bidi w:val="0"/>
        <w:spacing w:line="360" w:lineRule="atLeast"/>
        <w:ind w:firstLine="480" w:firstLineChars="200"/>
        <w:jc w:val="left"/>
        <w:rPr>
          <w:rFonts w:hint="eastAsia" w:hAnsi="宋体" w:cs="宋体"/>
          <w:sz w:val="24"/>
        </w:rPr>
      </w:pPr>
    </w:p>
    <w:p w14:paraId="1F811832">
      <w:pPr>
        <w:pageBreakBefore w:val="0"/>
        <w:widowControl/>
        <w:kinsoku/>
        <w:overflowPunct/>
        <w:bidi w:val="0"/>
        <w:spacing w:line="360" w:lineRule="atLeast"/>
        <w:ind w:firstLine="480" w:firstLineChars="200"/>
        <w:jc w:val="left"/>
        <w:rPr>
          <w:rFonts w:hint="eastAsia" w:hAnsi="宋体" w:cs="宋体"/>
          <w:sz w:val="24"/>
        </w:rPr>
      </w:pPr>
    </w:p>
    <w:p w14:paraId="0130DE8E">
      <w:pPr>
        <w:pageBreakBefore w:val="0"/>
        <w:widowControl/>
        <w:kinsoku/>
        <w:overflowPunct/>
        <w:bidi w:val="0"/>
        <w:spacing w:line="360" w:lineRule="atLeast"/>
        <w:ind w:firstLine="480" w:firstLineChars="200"/>
        <w:jc w:val="left"/>
        <w:rPr>
          <w:rFonts w:hint="eastAsia" w:hAnsi="宋体" w:cs="宋体"/>
          <w:sz w:val="24"/>
        </w:rPr>
      </w:pPr>
    </w:p>
    <w:p w14:paraId="27F71B08">
      <w:pPr>
        <w:pageBreakBefore w:val="0"/>
        <w:widowControl/>
        <w:kinsoku/>
        <w:overflowPunct/>
        <w:bidi w:val="0"/>
        <w:spacing w:line="360" w:lineRule="atLeast"/>
        <w:ind w:firstLine="480" w:firstLineChars="200"/>
        <w:jc w:val="left"/>
        <w:rPr>
          <w:rFonts w:hint="eastAsia" w:hAnsi="宋体" w:cs="宋体"/>
          <w:sz w:val="24"/>
        </w:rPr>
      </w:pPr>
    </w:p>
    <w:p w14:paraId="40B8232D">
      <w:pPr>
        <w:pageBreakBefore w:val="0"/>
        <w:widowControl/>
        <w:kinsoku/>
        <w:overflowPunct/>
        <w:bidi w:val="0"/>
        <w:spacing w:line="360" w:lineRule="atLeast"/>
        <w:ind w:firstLine="480" w:firstLineChars="200"/>
        <w:jc w:val="left"/>
        <w:rPr>
          <w:rFonts w:hint="eastAsia" w:hAnsi="宋体" w:cs="宋体"/>
          <w:sz w:val="24"/>
        </w:rPr>
      </w:pPr>
    </w:p>
    <w:p w14:paraId="15B2C415">
      <w:pPr>
        <w:pageBreakBefore w:val="0"/>
        <w:widowControl/>
        <w:kinsoku/>
        <w:overflowPunct/>
        <w:bidi w:val="0"/>
        <w:spacing w:line="360" w:lineRule="atLeast"/>
        <w:ind w:firstLine="480" w:firstLineChars="200"/>
        <w:jc w:val="left"/>
        <w:rPr>
          <w:rFonts w:hint="eastAsia" w:hAnsi="宋体" w:cs="宋体"/>
          <w:sz w:val="24"/>
        </w:rPr>
      </w:pPr>
    </w:p>
    <w:p w14:paraId="1B35528A">
      <w:pPr>
        <w:pageBreakBefore w:val="0"/>
        <w:widowControl/>
        <w:kinsoku/>
        <w:overflowPunct/>
        <w:bidi w:val="0"/>
        <w:spacing w:line="360" w:lineRule="atLeast"/>
        <w:ind w:firstLine="480" w:firstLineChars="200"/>
        <w:jc w:val="left"/>
        <w:rPr>
          <w:rFonts w:hint="eastAsia" w:hAnsi="宋体" w:cs="宋体"/>
          <w:sz w:val="24"/>
        </w:rPr>
      </w:pPr>
    </w:p>
    <w:p w14:paraId="6213A058">
      <w:pPr>
        <w:pageBreakBefore w:val="0"/>
        <w:widowControl/>
        <w:kinsoku/>
        <w:overflowPunct/>
        <w:bidi w:val="0"/>
        <w:spacing w:line="360" w:lineRule="atLeast"/>
        <w:ind w:firstLine="480" w:firstLineChars="200"/>
        <w:jc w:val="left"/>
        <w:rPr>
          <w:rFonts w:hint="eastAsia" w:hAnsi="宋体" w:cs="宋体"/>
          <w:sz w:val="24"/>
        </w:rPr>
      </w:pPr>
    </w:p>
    <w:p w14:paraId="584861CB">
      <w:pPr>
        <w:pageBreakBefore w:val="0"/>
        <w:widowControl/>
        <w:kinsoku/>
        <w:overflowPunct/>
        <w:bidi w:val="0"/>
        <w:spacing w:line="360" w:lineRule="atLeast"/>
        <w:ind w:firstLine="480" w:firstLineChars="200"/>
        <w:jc w:val="left"/>
        <w:rPr>
          <w:rFonts w:hint="eastAsia" w:hAnsi="宋体" w:cs="宋体"/>
          <w:sz w:val="24"/>
        </w:rPr>
      </w:pPr>
      <w:bookmarkStart w:id="220" w:name="_Toc217446091"/>
    </w:p>
    <w:p w14:paraId="44AE8B0B">
      <w:pPr>
        <w:pageBreakBefore w:val="0"/>
        <w:widowControl/>
        <w:kinsoku/>
        <w:overflowPunct/>
        <w:bidi w:val="0"/>
        <w:ind w:firstLine="643" w:firstLineChars="200"/>
        <w:jc w:val="left"/>
        <w:rPr>
          <w:rFonts w:hint="eastAsia" w:hAnsi="宋体" w:cs="宋体"/>
          <w:b/>
          <w:sz w:val="32"/>
          <w:szCs w:val="32"/>
        </w:rPr>
      </w:pPr>
      <w:bookmarkStart w:id="221" w:name="_Toc30882"/>
      <w:r>
        <w:rPr>
          <w:rFonts w:hint="eastAsia" w:hAnsi="宋体" w:cs="宋体"/>
          <w:b/>
          <w:sz w:val="32"/>
          <w:szCs w:val="32"/>
        </w:rPr>
        <w:br w:type="page"/>
      </w:r>
      <w:bookmarkEnd w:id="220"/>
      <w:bookmarkEnd w:id="221"/>
      <w:bookmarkStart w:id="222" w:name="_Toc30998"/>
    </w:p>
    <w:bookmarkEnd w:id="222"/>
    <w:p w14:paraId="1AF5F2B7">
      <w:pPr>
        <w:pageBreakBefore w:val="0"/>
        <w:kinsoku/>
        <w:overflowPunct/>
        <w:bidi w:val="0"/>
        <w:ind w:firstLine="643" w:firstLineChars="200"/>
        <w:jc w:val="center"/>
        <w:outlineLvl w:val="0"/>
        <w:rPr>
          <w:rFonts w:hint="eastAsia" w:hAnsi="宋体" w:cs="宋体"/>
          <w:b/>
          <w:kern w:val="2"/>
          <w:sz w:val="32"/>
          <w:szCs w:val="32"/>
        </w:rPr>
      </w:pPr>
      <w:bookmarkStart w:id="223" w:name="_Toc307564881"/>
      <w:bookmarkStart w:id="224" w:name="_Toc331850064"/>
      <w:bookmarkStart w:id="225" w:name="_Toc2839_WPSOffice_Level1"/>
      <w:bookmarkStart w:id="226" w:name="_Toc98538447"/>
      <w:bookmarkStart w:id="227" w:name="_Toc7884"/>
      <w:r>
        <w:rPr>
          <w:rFonts w:hint="eastAsia" w:hAnsi="宋体" w:cs="宋体"/>
          <w:b/>
          <w:kern w:val="2"/>
          <w:sz w:val="32"/>
          <w:szCs w:val="32"/>
        </w:rPr>
        <w:t>第四章 供应商和比选产品的资格、</w:t>
      </w:r>
      <w:r>
        <w:rPr>
          <w:rFonts w:hint="eastAsia" w:hAnsi="宋体" w:cs="宋体"/>
          <w:b/>
          <w:kern w:val="2"/>
          <w:sz w:val="32"/>
          <w:szCs w:val="32"/>
          <w:lang w:eastAsia="zh-CN"/>
        </w:rPr>
        <w:t>资质</w:t>
      </w:r>
      <w:bookmarkEnd w:id="223"/>
      <w:bookmarkEnd w:id="224"/>
      <w:bookmarkStart w:id="228" w:name="_Toc307501136"/>
      <w:bookmarkStart w:id="229" w:name="_Toc307564882"/>
      <w:bookmarkStart w:id="230" w:name="_Toc331850065"/>
      <w:r>
        <w:rPr>
          <w:rFonts w:hint="eastAsia" w:hAnsi="宋体" w:cs="宋体"/>
          <w:b/>
          <w:kern w:val="2"/>
          <w:sz w:val="32"/>
          <w:szCs w:val="32"/>
        </w:rPr>
        <w:t>及其他类似效力要求</w:t>
      </w:r>
      <w:bookmarkEnd w:id="225"/>
      <w:bookmarkEnd w:id="226"/>
      <w:bookmarkEnd w:id="227"/>
      <w:bookmarkEnd w:id="228"/>
      <w:bookmarkEnd w:id="229"/>
      <w:bookmarkEnd w:id="230"/>
      <w:bookmarkStart w:id="231" w:name="_Toc307564883"/>
      <w:bookmarkStart w:id="232" w:name="_Toc307501137"/>
    </w:p>
    <w:p w14:paraId="5920737C">
      <w:pPr>
        <w:pageBreakBefore w:val="0"/>
        <w:kinsoku/>
        <w:overflowPunct/>
        <w:bidi w:val="0"/>
        <w:ind w:firstLine="680" w:firstLineChars="200"/>
        <w:rPr>
          <w:rFonts w:hint="eastAsia" w:hAnsi="宋体" w:cs="宋体"/>
        </w:rPr>
      </w:pPr>
    </w:p>
    <w:p w14:paraId="381DCBCC">
      <w:pPr>
        <w:pageBreakBefore w:val="0"/>
        <w:kinsoku/>
        <w:overflowPunct/>
        <w:bidi w:val="0"/>
        <w:adjustRightInd w:val="0"/>
        <w:snapToGrid w:val="0"/>
        <w:spacing w:line="500" w:lineRule="exact"/>
        <w:ind w:right="537" w:rightChars="158" w:firstLine="562" w:firstLineChars="200"/>
        <w:outlineLvl w:val="1"/>
        <w:rPr>
          <w:rFonts w:hint="eastAsia" w:hAnsi="宋体" w:cs="宋体"/>
          <w:bCs/>
          <w:sz w:val="28"/>
          <w:szCs w:val="28"/>
          <w:lang w:val="zh-CN"/>
        </w:rPr>
      </w:pPr>
      <w:r>
        <w:rPr>
          <w:rFonts w:hint="eastAsia" w:hAnsi="宋体" w:cs="宋体"/>
          <w:b/>
          <w:sz w:val="28"/>
          <w:szCs w:val="28"/>
        </w:rPr>
        <w:t>一、</w:t>
      </w:r>
      <w:bookmarkEnd w:id="231"/>
      <w:bookmarkEnd w:id="232"/>
      <w:r>
        <w:rPr>
          <w:rFonts w:hint="eastAsia" w:hAnsi="宋体" w:cs="宋体"/>
          <w:b/>
          <w:sz w:val="28"/>
          <w:szCs w:val="28"/>
        </w:rPr>
        <w:t>供应商资格、</w:t>
      </w:r>
      <w:r>
        <w:rPr>
          <w:rFonts w:hint="eastAsia" w:hAnsi="宋体" w:cs="宋体"/>
          <w:b/>
          <w:sz w:val="28"/>
          <w:szCs w:val="28"/>
          <w:lang w:eastAsia="zh-CN"/>
        </w:rPr>
        <w:t>资质</w:t>
      </w:r>
      <w:r>
        <w:rPr>
          <w:rFonts w:hint="eastAsia" w:hAnsi="宋体" w:cs="宋体"/>
          <w:b/>
          <w:sz w:val="28"/>
          <w:szCs w:val="28"/>
        </w:rPr>
        <w:t>及其他类似效力要求</w:t>
      </w:r>
      <w:bookmarkStart w:id="233" w:name="_Toc307564885"/>
    </w:p>
    <w:p w14:paraId="58DDBD32">
      <w:pPr>
        <w:pageBreakBefore w:val="0"/>
        <w:kinsoku/>
        <w:overflowPunct/>
        <w:bidi w:val="0"/>
        <w:adjustRightInd w:val="0"/>
        <w:snapToGrid w:val="0"/>
        <w:spacing w:line="500" w:lineRule="exact"/>
        <w:ind w:firstLine="560" w:firstLineChars="200"/>
        <w:rPr>
          <w:rFonts w:hint="eastAsia" w:hAnsi="宋体" w:cs="宋体"/>
          <w:bCs/>
          <w:sz w:val="28"/>
          <w:szCs w:val="28"/>
          <w:lang w:val="zh-CN"/>
        </w:rPr>
      </w:pPr>
      <w:r>
        <w:rPr>
          <w:rFonts w:hint="eastAsia" w:hAnsi="宋体" w:cs="宋体"/>
          <w:bCs/>
          <w:sz w:val="28"/>
          <w:szCs w:val="28"/>
          <w:lang w:val="zh-CN"/>
        </w:rPr>
        <w:t>1.具有独立承担民事责任的能力；</w:t>
      </w:r>
    </w:p>
    <w:p w14:paraId="7D7B5420">
      <w:pPr>
        <w:pageBreakBefore w:val="0"/>
        <w:kinsoku/>
        <w:overflowPunct/>
        <w:bidi w:val="0"/>
        <w:adjustRightInd w:val="0"/>
        <w:snapToGrid w:val="0"/>
        <w:spacing w:line="500" w:lineRule="exact"/>
        <w:ind w:firstLine="560" w:firstLineChars="200"/>
        <w:rPr>
          <w:rFonts w:hint="eastAsia" w:hAnsi="宋体" w:cs="宋体"/>
          <w:bCs/>
          <w:sz w:val="28"/>
          <w:szCs w:val="28"/>
          <w:lang w:val="zh-CN"/>
        </w:rPr>
      </w:pPr>
      <w:r>
        <w:rPr>
          <w:rFonts w:hint="eastAsia" w:hAnsi="宋体" w:cs="宋体"/>
          <w:bCs/>
          <w:sz w:val="28"/>
          <w:szCs w:val="28"/>
          <w:lang w:val="zh-CN"/>
        </w:rPr>
        <w:t>2.具有良好的商业信誉和健全的财务会计制度；</w:t>
      </w:r>
    </w:p>
    <w:p w14:paraId="6A8A7631">
      <w:pPr>
        <w:pageBreakBefore w:val="0"/>
        <w:kinsoku/>
        <w:overflowPunct/>
        <w:bidi w:val="0"/>
        <w:adjustRightInd w:val="0"/>
        <w:snapToGrid w:val="0"/>
        <w:spacing w:line="500" w:lineRule="exact"/>
        <w:ind w:firstLine="560" w:firstLineChars="200"/>
        <w:rPr>
          <w:rFonts w:hint="eastAsia" w:hAnsi="宋体" w:cs="宋体"/>
          <w:bCs/>
          <w:sz w:val="28"/>
          <w:szCs w:val="28"/>
          <w:lang w:val="zh-CN"/>
        </w:rPr>
      </w:pPr>
      <w:r>
        <w:rPr>
          <w:rFonts w:hint="eastAsia" w:hAnsi="宋体" w:cs="宋体"/>
          <w:bCs/>
          <w:sz w:val="28"/>
          <w:szCs w:val="28"/>
          <w:lang w:val="zh-CN"/>
        </w:rPr>
        <w:t>3.具有依法缴纳税收和社会保障资金的良好记录；</w:t>
      </w:r>
    </w:p>
    <w:p w14:paraId="3951B371">
      <w:pPr>
        <w:pageBreakBefore w:val="0"/>
        <w:kinsoku/>
        <w:overflowPunct/>
        <w:bidi w:val="0"/>
        <w:adjustRightInd w:val="0"/>
        <w:snapToGrid w:val="0"/>
        <w:spacing w:line="500" w:lineRule="exact"/>
        <w:ind w:firstLine="560" w:firstLineChars="200"/>
        <w:rPr>
          <w:rFonts w:hint="eastAsia" w:hAnsi="宋体" w:cs="宋体"/>
          <w:bCs/>
          <w:sz w:val="28"/>
          <w:szCs w:val="28"/>
          <w:lang w:val="zh-CN"/>
        </w:rPr>
      </w:pPr>
      <w:r>
        <w:rPr>
          <w:rFonts w:hint="eastAsia" w:hAnsi="宋体" w:cs="宋体"/>
          <w:bCs/>
          <w:sz w:val="28"/>
          <w:szCs w:val="28"/>
          <w:lang w:val="zh-CN"/>
        </w:rPr>
        <w:t>4.具有履行合同所必需的设备和专业技术能力；</w:t>
      </w:r>
    </w:p>
    <w:p w14:paraId="3D626BC4">
      <w:pPr>
        <w:pageBreakBefore w:val="0"/>
        <w:kinsoku/>
        <w:overflowPunct/>
        <w:bidi w:val="0"/>
        <w:adjustRightInd w:val="0"/>
        <w:snapToGrid w:val="0"/>
        <w:spacing w:line="500" w:lineRule="exact"/>
        <w:ind w:firstLine="560" w:firstLineChars="200"/>
        <w:rPr>
          <w:rFonts w:hint="eastAsia" w:hAnsi="宋体" w:cs="宋体"/>
          <w:bCs/>
          <w:sz w:val="28"/>
          <w:szCs w:val="28"/>
          <w:lang w:val="zh-CN"/>
        </w:rPr>
      </w:pPr>
      <w:r>
        <w:rPr>
          <w:rFonts w:hint="eastAsia" w:hAnsi="宋体" w:cs="宋体"/>
          <w:bCs/>
          <w:sz w:val="28"/>
          <w:szCs w:val="28"/>
          <w:lang w:val="zh-CN"/>
        </w:rPr>
        <w:t xml:space="preserve">5.参加本次比选活动前三年内，在经营活动中没有重大违法记录； </w:t>
      </w:r>
    </w:p>
    <w:p w14:paraId="514A52B4">
      <w:pPr>
        <w:pageBreakBefore w:val="0"/>
        <w:kinsoku/>
        <w:overflowPunct/>
        <w:bidi w:val="0"/>
        <w:adjustRightInd w:val="0"/>
        <w:snapToGrid w:val="0"/>
        <w:spacing w:line="500" w:lineRule="exact"/>
        <w:ind w:firstLine="560" w:firstLineChars="200"/>
        <w:rPr>
          <w:rFonts w:hint="eastAsia" w:hAnsi="宋体" w:cs="宋体"/>
          <w:bCs/>
          <w:sz w:val="28"/>
          <w:szCs w:val="28"/>
        </w:rPr>
      </w:pPr>
      <w:r>
        <w:rPr>
          <w:rFonts w:hint="eastAsia" w:hAnsi="宋体" w:cs="宋体"/>
          <w:bCs/>
          <w:sz w:val="28"/>
          <w:szCs w:val="28"/>
        </w:rPr>
        <w:t>6.</w:t>
      </w:r>
      <w:r>
        <w:rPr>
          <w:rFonts w:hint="eastAsia" w:hAnsi="宋体" w:cs="宋体"/>
          <w:bCs/>
          <w:sz w:val="28"/>
          <w:szCs w:val="28"/>
          <w:lang w:val="zh-CN"/>
        </w:rPr>
        <w:t xml:space="preserve">法律、行政法规规定的其他条件。 </w:t>
      </w:r>
    </w:p>
    <w:p w14:paraId="206EE24B">
      <w:pPr>
        <w:pageBreakBefore w:val="0"/>
        <w:kinsoku/>
        <w:overflowPunct/>
        <w:bidi w:val="0"/>
        <w:adjustRightInd w:val="0"/>
        <w:snapToGrid w:val="0"/>
        <w:spacing w:line="500" w:lineRule="exact"/>
        <w:ind w:firstLine="562" w:firstLineChars="200"/>
        <w:outlineLvl w:val="1"/>
        <w:rPr>
          <w:rFonts w:hint="eastAsia" w:hAnsi="宋体" w:cs="宋体"/>
          <w:b/>
          <w:sz w:val="28"/>
          <w:szCs w:val="28"/>
        </w:rPr>
      </w:pPr>
      <w:r>
        <w:rPr>
          <w:rFonts w:hint="eastAsia" w:hAnsi="宋体" w:cs="宋体"/>
          <w:b/>
          <w:sz w:val="28"/>
          <w:szCs w:val="28"/>
        </w:rPr>
        <w:t>二、比选产品的资格、</w:t>
      </w:r>
      <w:r>
        <w:rPr>
          <w:rFonts w:hint="eastAsia" w:hAnsi="宋体" w:cs="宋体"/>
          <w:b/>
          <w:sz w:val="28"/>
          <w:szCs w:val="28"/>
          <w:lang w:eastAsia="zh-CN"/>
        </w:rPr>
        <w:t>资质</w:t>
      </w:r>
      <w:r>
        <w:rPr>
          <w:rFonts w:hint="eastAsia" w:hAnsi="宋体" w:cs="宋体"/>
          <w:b/>
          <w:sz w:val="28"/>
          <w:szCs w:val="28"/>
        </w:rPr>
        <w:t>及其他类似效力要求</w:t>
      </w:r>
    </w:p>
    <w:p w14:paraId="38092B89">
      <w:pPr>
        <w:pageBreakBefore w:val="0"/>
        <w:kinsoku/>
        <w:overflowPunct/>
        <w:bidi w:val="0"/>
        <w:adjustRightInd w:val="0"/>
        <w:snapToGrid w:val="0"/>
        <w:spacing w:line="500" w:lineRule="exact"/>
        <w:ind w:firstLine="560" w:firstLineChars="200"/>
        <w:rPr>
          <w:rFonts w:hint="eastAsia" w:hAnsi="宋体" w:cs="宋体"/>
          <w:sz w:val="28"/>
          <w:szCs w:val="28"/>
        </w:rPr>
      </w:pPr>
      <w:r>
        <w:rPr>
          <w:rFonts w:hint="eastAsia" w:hAnsi="宋体" w:cs="宋体"/>
          <w:sz w:val="28"/>
          <w:szCs w:val="28"/>
        </w:rPr>
        <w:t>1.提供法人代表授权书原件及法人和授权代表身份证复印件（法人代表参加比选只需提供法人身份证复印件）。</w:t>
      </w:r>
    </w:p>
    <w:p w14:paraId="0A14B87B">
      <w:pPr>
        <w:pageBreakBefore w:val="0"/>
        <w:kinsoku/>
        <w:overflowPunct/>
        <w:bidi w:val="0"/>
        <w:adjustRightInd w:val="0"/>
        <w:snapToGrid w:val="0"/>
        <w:spacing w:line="500" w:lineRule="exact"/>
        <w:ind w:firstLine="560" w:firstLineChars="200"/>
        <w:jc w:val="left"/>
        <w:rPr>
          <w:rFonts w:hint="eastAsia" w:hAnsi="宋体" w:cs="宋体"/>
          <w:b/>
          <w:bCs/>
          <w:sz w:val="28"/>
          <w:szCs w:val="28"/>
        </w:rPr>
      </w:pPr>
      <w:r>
        <w:rPr>
          <w:rFonts w:hint="eastAsia" w:hAnsi="宋体" w:cs="宋体"/>
          <w:sz w:val="28"/>
          <w:szCs w:val="28"/>
        </w:rPr>
        <w:t>2.</w:t>
      </w:r>
      <w:r>
        <w:rPr>
          <w:rFonts w:hint="eastAsia" w:hAnsi="宋体" w:cs="宋体"/>
          <w:bCs/>
          <w:sz w:val="28"/>
          <w:szCs w:val="28"/>
        </w:rPr>
        <w:t>供应商承诺</w:t>
      </w:r>
      <w:r>
        <w:rPr>
          <w:rFonts w:hint="eastAsia" w:hAnsi="宋体" w:cs="宋体"/>
          <w:bCs/>
          <w:sz w:val="28"/>
          <w:szCs w:val="28"/>
          <w:lang w:val="zh-CN"/>
        </w:rPr>
        <w:t>截止至</w:t>
      </w:r>
      <w:r>
        <w:rPr>
          <w:rFonts w:hint="eastAsia" w:hAnsi="宋体" w:cs="宋体"/>
          <w:bCs/>
          <w:sz w:val="28"/>
          <w:szCs w:val="28"/>
          <w:lang w:val="en-US" w:eastAsia="zh-CN"/>
        </w:rPr>
        <w:t>投标</w:t>
      </w:r>
      <w:r>
        <w:rPr>
          <w:rFonts w:hint="eastAsia" w:hAnsi="宋体" w:cs="宋体"/>
          <w:bCs/>
          <w:sz w:val="28"/>
          <w:szCs w:val="28"/>
          <w:lang w:val="zh-CN"/>
        </w:rPr>
        <w:t>时间前一个工作日</w:t>
      </w:r>
      <w:r>
        <w:rPr>
          <w:rFonts w:hint="eastAsia" w:hAnsi="宋体" w:cs="宋体"/>
          <w:bCs/>
          <w:sz w:val="28"/>
          <w:szCs w:val="28"/>
        </w:rPr>
        <w:t>，</w:t>
      </w:r>
      <w:r>
        <w:rPr>
          <w:rFonts w:hint="eastAsia" w:hAnsi="宋体" w:cs="宋体"/>
          <w:sz w:val="28"/>
          <w:szCs w:val="28"/>
        </w:rPr>
        <w:t>未在“信用中国”网站等渠道被列入失信被执行人、重大税收违法失信主体、政府采购严重违法失信行为记录名单。</w:t>
      </w:r>
      <w:r>
        <w:rPr>
          <w:rFonts w:hint="eastAsia" w:hAnsi="宋体" w:cs="宋体"/>
          <w:b/>
          <w:bCs/>
          <w:sz w:val="28"/>
          <w:szCs w:val="28"/>
        </w:rPr>
        <w:t>（如相关失信记录已失效，供应商需提供相关证明资料。若因供应商为事业单位、团体组织、自然人等原因，在“信用中国”网站等渠道未查询到信息的，视为未被列入失信记录。）</w:t>
      </w:r>
    </w:p>
    <w:p w14:paraId="73F07D1C">
      <w:pPr>
        <w:pageBreakBefore w:val="0"/>
        <w:kinsoku/>
        <w:overflowPunct/>
        <w:bidi w:val="0"/>
        <w:adjustRightInd w:val="0"/>
        <w:snapToGrid w:val="0"/>
        <w:spacing w:line="500" w:lineRule="exact"/>
        <w:ind w:firstLine="560" w:firstLineChars="200"/>
        <w:jc w:val="left"/>
        <w:rPr>
          <w:rFonts w:hint="eastAsia" w:ascii="宋体" w:hAnsi="宋体" w:cs="宋体"/>
          <w:bCs/>
          <w:sz w:val="28"/>
          <w:szCs w:val="28"/>
        </w:rPr>
      </w:pPr>
      <w:r>
        <w:rPr>
          <w:rFonts w:hint="eastAsia" w:hAnsi="宋体" w:cs="宋体"/>
          <w:b w:val="0"/>
          <w:bCs w:val="0"/>
          <w:sz w:val="28"/>
          <w:szCs w:val="28"/>
          <w:lang w:val="en-US" w:eastAsia="zh-CN"/>
        </w:rPr>
        <w:t>3.承诺函证明材料，在信用中国网站查询是否失信的截图。（截图时间为投标前一天）</w:t>
      </w:r>
    </w:p>
    <w:p w14:paraId="3C554CA3">
      <w:pPr>
        <w:pStyle w:val="37"/>
        <w:pageBreakBefore w:val="0"/>
        <w:kinsoku/>
        <w:overflowPunct/>
        <w:bidi w:val="0"/>
        <w:adjustRightInd w:val="0"/>
        <w:snapToGrid w:val="0"/>
        <w:spacing w:line="500" w:lineRule="exact"/>
        <w:ind w:firstLine="560" w:firstLineChars="200"/>
        <w:rPr>
          <w:rFonts w:hint="eastAsia" w:ascii="宋体" w:hAnsi="宋体" w:cs="宋体"/>
          <w:bCs/>
          <w:sz w:val="28"/>
          <w:szCs w:val="28"/>
        </w:rPr>
      </w:pPr>
      <w:r>
        <w:rPr>
          <w:rFonts w:hint="eastAsia" w:ascii="宋体" w:hAnsi="宋体" w:cs="宋体"/>
          <w:bCs/>
          <w:sz w:val="28"/>
          <w:szCs w:val="28"/>
        </w:rPr>
        <w:t>注：1.①所称重大违法记录，是指供应商因违法经营受到刑事处罚或者责令停产停业、吊销许可证或者执照、较大数额罚款等行政处罚。②本项目确定供应商重大违法记录中较大数额罚款的金额标准为：200万元以上的罚款，法律、行政法规以及国务院有关部门明确规定相关领域“较大数额罚款”标准高于200万元的，从其规定。③成立不足三年的从成立之日起计算。</w:t>
      </w:r>
    </w:p>
    <w:p w14:paraId="44F6D080">
      <w:pPr>
        <w:pageBreakBefore w:val="0"/>
        <w:kinsoku/>
        <w:overflowPunct/>
        <w:bidi w:val="0"/>
        <w:adjustRightInd w:val="0"/>
        <w:snapToGrid w:val="0"/>
        <w:spacing w:line="500" w:lineRule="exact"/>
        <w:ind w:firstLine="560" w:firstLineChars="200"/>
        <w:jc w:val="left"/>
        <w:rPr>
          <w:rFonts w:hint="eastAsia" w:hAnsi="宋体" w:cs="宋体"/>
          <w:bCs/>
          <w:kern w:val="2"/>
          <w:sz w:val="28"/>
          <w:szCs w:val="28"/>
        </w:rPr>
      </w:pPr>
      <w:r>
        <w:rPr>
          <w:rFonts w:hint="eastAsia" w:hAnsi="宋体" w:cs="宋体"/>
          <w:bCs/>
          <w:kern w:val="2"/>
          <w:sz w:val="28"/>
          <w:szCs w:val="28"/>
        </w:rPr>
        <w:t>2.供应商应当提供的资格、</w:t>
      </w:r>
      <w:r>
        <w:rPr>
          <w:rFonts w:hint="eastAsia" w:hAnsi="宋体" w:cs="宋体"/>
          <w:bCs/>
          <w:kern w:val="2"/>
          <w:sz w:val="28"/>
          <w:szCs w:val="28"/>
          <w:lang w:eastAsia="zh-CN"/>
        </w:rPr>
        <w:t>资质</w:t>
      </w:r>
      <w:r>
        <w:rPr>
          <w:rFonts w:hint="eastAsia" w:hAnsi="宋体" w:cs="宋体"/>
          <w:bCs/>
          <w:kern w:val="2"/>
          <w:sz w:val="28"/>
          <w:szCs w:val="28"/>
        </w:rPr>
        <w:t>及其他类似效力要求的相关证明材料详见第五章。</w:t>
      </w:r>
    </w:p>
    <w:p w14:paraId="74CE579F">
      <w:pPr>
        <w:pStyle w:val="2"/>
        <w:pageBreakBefore w:val="0"/>
        <w:kinsoku/>
        <w:overflowPunct/>
        <w:bidi w:val="0"/>
        <w:adjustRightInd w:val="0"/>
        <w:snapToGrid w:val="0"/>
        <w:spacing w:before="80" w:line="500" w:lineRule="exact"/>
        <w:ind w:right="537" w:rightChars="158" w:firstLine="723" w:firstLineChars="200"/>
        <w:jc w:val="center"/>
        <w:rPr>
          <w:rFonts w:hint="eastAsia" w:ascii="宋体" w:hAnsi="宋体" w:cs="宋体"/>
          <w:sz w:val="32"/>
          <w:szCs w:val="32"/>
        </w:rPr>
      </w:pPr>
      <w:r>
        <w:rPr>
          <w:rFonts w:hint="eastAsia" w:ascii="宋体" w:hAnsi="宋体" w:cs="宋体"/>
          <w:sz w:val="36"/>
        </w:rPr>
        <w:br w:type="page"/>
      </w:r>
      <w:bookmarkStart w:id="234" w:name="_Toc331850066"/>
      <w:bookmarkStart w:id="235" w:name="_Toc23894_WPSOffice_Level1"/>
      <w:bookmarkStart w:id="236" w:name="_Toc98538448"/>
      <w:bookmarkStart w:id="237" w:name="_Toc19988"/>
      <w:r>
        <w:rPr>
          <w:rFonts w:hint="eastAsia" w:ascii="宋体" w:hAnsi="宋体" w:cs="宋体"/>
          <w:sz w:val="32"/>
          <w:szCs w:val="32"/>
        </w:rPr>
        <w:t>第五章 供应商应当提供的资格、</w:t>
      </w:r>
      <w:r>
        <w:rPr>
          <w:rFonts w:hint="eastAsia" w:ascii="宋体" w:hAnsi="宋体" w:cs="宋体"/>
          <w:sz w:val="32"/>
          <w:szCs w:val="32"/>
          <w:lang w:eastAsia="zh-CN"/>
        </w:rPr>
        <w:t>资质</w:t>
      </w:r>
      <w:r>
        <w:rPr>
          <w:rFonts w:hint="eastAsia" w:ascii="宋体" w:hAnsi="宋体" w:cs="宋体"/>
          <w:sz w:val="32"/>
          <w:szCs w:val="32"/>
        </w:rPr>
        <w:t>及</w:t>
      </w:r>
      <w:bookmarkEnd w:id="234"/>
      <w:bookmarkEnd w:id="235"/>
      <w:bookmarkStart w:id="238" w:name="_Toc331850067"/>
      <w:r>
        <w:rPr>
          <w:rFonts w:hint="eastAsia" w:ascii="宋体" w:hAnsi="宋体" w:cs="宋体"/>
          <w:sz w:val="32"/>
          <w:szCs w:val="32"/>
        </w:rPr>
        <w:t>其他类似效力要求的相关证明材料</w:t>
      </w:r>
      <w:bookmarkEnd w:id="233"/>
      <w:bookmarkEnd w:id="236"/>
      <w:bookmarkEnd w:id="237"/>
      <w:bookmarkEnd w:id="238"/>
    </w:p>
    <w:p w14:paraId="4762244D">
      <w:pPr>
        <w:pageBreakBefore w:val="0"/>
        <w:kinsoku/>
        <w:overflowPunct/>
        <w:bidi w:val="0"/>
        <w:adjustRightInd w:val="0"/>
        <w:snapToGrid w:val="0"/>
        <w:spacing w:line="500" w:lineRule="exact"/>
        <w:ind w:firstLine="562" w:firstLineChars="200"/>
        <w:outlineLvl w:val="1"/>
        <w:rPr>
          <w:rFonts w:hint="eastAsia" w:hAnsi="宋体" w:cs="宋体"/>
          <w:b/>
          <w:bCs/>
          <w:sz w:val="28"/>
          <w:szCs w:val="28"/>
          <w:lang w:val="zh-CN"/>
        </w:rPr>
      </w:pPr>
      <w:bookmarkStart w:id="239" w:name="_Toc307564886"/>
      <w:bookmarkStart w:id="240" w:name="_Toc307501141"/>
      <w:r>
        <w:rPr>
          <w:rFonts w:hint="eastAsia" w:hAnsi="宋体" w:cs="宋体"/>
          <w:b/>
          <w:bCs/>
          <w:sz w:val="28"/>
          <w:szCs w:val="28"/>
          <w:lang w:val="zh-CN"/>
        </w:rPr>
        <w:t>一、应当提供的供应商资格、资质及其他类似效力要求的相关证明材料</w:t>
      </w:r>
      <w:bookmarkEnd w:id="239"/>
      <w:bookmarkEnd w:id="240"/>
    </w:p>
    <w:p w14:paraId="45955750">
      <w:pPr>
        <w:pageBreakBefore w:val="0"/>
        <w:kinsoku/>
        <w:overflowPunct/>
        <w:bidi w:val="0"/>
        <w:adjustRightInd w:val="0"/>
        <w:snapToGrid w:val="0"/>
        <w:spacing w:line="500" w:lineRule="exact"/>
        <w:ind w:firstLine="560" w:firstLineChars="200"/>
        <w:rPr>
          <w:rFonts w:hint="eastAsia" w:hAnsi="宋体" w:cs="宋体"/>
          <w:sz w:val="28"/>
          <w:szCs w:val="28"/>
          <w:lang w:val="zh-CN"/>
        </w:rPr>
      </w:pPr>
      <w:r>
        <w:rPr>
          <w:rFonts w:hint="eastAsia" w:hAnsi="宋体" w:cs="宋体"/>
          <w:sz w:val="28"/>
          <w:szCs w:val="28"/>
          <w:lang w:val="zh-CN"/>
        </w:rPr>
        <w:t>1.具有独立承担民事责任的能力（企业提供营业执照、组织机构代码证、税务登记证副本复印件或三证合一的营业执照复印件，事业单位提供事业单位法人证书，团体组织提供对应法人证书）；</w:t>
      </w:r>
    </w:p>
    <w:p w14:paraId="3D8986DF">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2.有依法缴纳税收和社会保障资金，提供具有依法缴纳税收和社会保障资金的良好记录承诺函，或者提供2024年以来（任意1个月）社会保障资金缴纳的证明材料和依法缴纳税收的证明材料（复印件）。</w:t>
      </w:r>
    </w:p>
    <w:p w14:paraId="7EBC0C5A">
      <w:pPr>
        <w:pageBreakBefore w:val="0"/>
        <w:kinsoku/>
        <w:overflowPunct/>
        <w:bidi w:val="0"/>
        <w:adjustRightInd w:val="0"/>
        <w:snapToGrid w:val="0"/>
        <w:spacing w:line="500" w:lineRule="exact"/>
        <w:ind w:firstLine="560" w:firstLineChars="200"/>
        <w:jc w:val="left"/>
        <w:rPr>
          <w:rFonts w:hint="eastAsia" w:hAnsi="宋体" w:cs="宋体"/>
          <w:sz w:val="28"/>
          <w:szCs w:val="28"/>
          <w:lang w:val="zh-CN"/>
        </w:rPr>
      </w:pPr>
      <w:r>
        <w:rPr>
          <w:rFonts w:hint="eastAsia" w:hAnsi="宋体" w:cs="宋体"/>
          <w:sz w:val="28"/>
          <w:szCs w:val="28"/>
        </w:rPr>
        <w:t>3.</w:t>
      </w:r>
      <w:r>
        <w:rPr>
          <w:rFonts w:hint="eastAsia" w:hAnsi="宋体" w:cs="宋体"/>
          <w:sz w:val="28"/>
          <w:szCs w:val="28"/>
          <w:lang w:val="zh-CN"/>
        </w:rPr>
        <w:t>提供具有良好商业信誉的承诺函。</w:t>
      </w:r>
    </w:p>
    <w:p w14:paraId="06C98269">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健全的财务会计制度（根据实际情况提供以下材料之一），①可提供财务状况报告【至少包含资产负债表、现金流量表、利润表（或损益表）】；②也可提供任意一个月供应商内部的财务报表复印件【供应商自行出具至少包含资产负债表】；③也可提供银行出具的资信证明复印件；④新成立不足1年或1个财务年度的也可提供加盖公章的验资报告或营业执照副本复印件或资产负债表或在工商部门备案的公司章程复印件；⑤非营利性单位或其他机关事业单位以符合财务会计制度为准。⑥供应商提供承诺函。</w:t>
      </w:r>
    </w:p>
    <w:p w14:paraId="6D109964">
      <w:pPr>
        <w:pageBreakBefore w:val="0"/>
        <w:kinsoku/>
        <w:overflowPunct/>
        <w:bidi w:val="0"/>
        <w:adjustRightInd w:val="0"/>
        <w:snapToGrid w:val="0"/>
        <w:spacing w:line="500" w:lineRule="exact"/>
        <w:ind w:firstLine="560" w:firstLineChars="200"/>
        <w:rPr>
          <w:rFonts w:hint="eastAsia" w:hAnsi="宋体" w:cs="宋体"/>
          <w:sz w:val="28"/>
          <w:szCs w:val="28"/>
          <w:lang w:val="zh-CN"/>
        </w:rPr>
      </w:pPr>
      <w:r>
        <w:rPr>
          <w:rFonts w:hint="eastAsia" w:hAnsi="宋体" w:cs="宋体"/>
          <w:sz w:val="28"/>
          <w:szCs w:val="28"/>
          <w:lang w:val="zh-CN"/>
        </w:rPr>
        <w:t>4.提供具有履行合同所必需的设备和专业技术能力的承诺函；</w:t>
      </w:r>
    </w:p>
    <w:p w14:paraId="7BA6BD8E">
      <w:pPr>
        <w:pageBreakBefore w:val="0"/>
        <w:kinsoku/>
        <w:overflowPunct/>
        <w:bidi w:val="0"/>
        <w:adjustRightInd w:val="0"/>
        <w:snapToGrid w:val="0"/>
        <w:spacing w:line="500" w:lineRule="exact"/>
        <w:ind w:firstLine="560" w:firstLineChars="200"/>
        <w:rPr>
          <w:rFonts w:hint="eastAsia" w:hAnsi="宋体" w:cs="宋体"/>
          <w:sz w:val="28"/>
          <w:szCs w:val="28"/>
          <w:lang w:val="zh-CN"/>
        </w:rPr>
      </w:pPr>
      <w:r>
        <w:rPr>
          <w:rFonts w:hint="eastAsia" w:hAnsi="宋体" w:cs="宋体"/>
          <w:sz w:val="28"/>
          <w:szCs w:val="28"/>
        </w:rPr>
        <w:t>5</w:t>
      </w:r>
      <w:r>
        <w:rPr>
          <w:rFonts w:hint="eastAsia" w:hAnsi="宋体" w:cs="宋体"/>
          <w:sz w:val="28"/>
          <w:szCs w:val="28"/>
          <w:lang w:val="zh-CN"/>
        </w:rPr>
        <w:t>.提供参加本次比选活动前三年内，在经营活动中没有重大违法记录的承诺函。</w:t>
      </w:r>
    </w:p>
    <w:p w14:paraId="735D6927">
      <w:pPr>
        <w:pageBreakBefore w:val="0"/>
        <w:kinsoku/>
        <w:overflowPunct/>
        <w:bidi w:val="0"/>
        <w:adjustRightInd w:val="0"/>
        <w:snapToGrid w:val="0"/>
        <w:spacing w:line="500" w:lineRule="exact"/>
        <w:ind w:firstLine="562" w:firstLineChars="200"/>
        <w:outlineLvl w:val="1"/>
        <w:rPr>
          <w:rFonts w:hint="eastAsia" w:hAnsi="宋体" w:cs="宋体"/>
          <w:b/>
          <w:sz w:val="28"/>
          <w:szCs w:val="28"/>
        </w:rPr>
      </w:pPr>
      <w:r>
        <w:rPr>
          <w:rFonts w:hint="eastAsia" w:hAnsi="宋体" w:cs="宋体"/>
          <w:b/>
          <w:sz w:val="28"/>
          <w:szCs w:val="28"/>
        </w:rPr>
        <w:t>二、供应商应提供的比选产品的资格、</w:t>
      </w:r>
      <w:r>
        <w:rPr>
          <w:rFonts w:hint="eastAsia" w:hAnsi="宋体" w:cs="宋体"/>
          <w:b/>
          <w:sz w:val="28"/>
          <w:szCs w:val="28"/>
          <w:lang w:eastAsia="zh-CN"/>
        </w:rPr>
        <w:t>资质</w:t>
      </w:r>
      <w:r>
        <w:rPr>
          <w:rFonts w:hint="eastAsia" w:hAnsi="宋体" w:cs="宋体"/>
          <w:b/>
          <w:sz w:val="28"/>
          <w:szCs w:val="28"/>
        </w:rPr>
        <w:t>及其他类似效力要求的相关证明材料</w:t>
      </w:r>
    </w:p>
    <w:p w14:paraId="0293C108">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bCs/>
          <w:sz w:val="28"/>
          <w:szCs w:val="28"/>
        </w:rPr>
        <w:t>1.</w:t>
      </w:r>
      <w:r>
        <w:rPr>
          <w:rFonts w:hint="eastAsia" w:hAnsi="宋体" w:cs="宋体"/>
          <w:sz w:val="28"/>
          <w:szCs w:val="28"/>
        </w:rPr>
        <w:t>提供法人代表授权书原件及法人和授权代表身份证复印件（法人代表参加比选只需提供法人身份证复印件）。</w:t>
      </w:r>
    </w:p>
    <w:p w14:paraId="16BF1561">
      <w:pPr>
        <w:pageBreakBefore w:val="0"/>
        <w:kinsoku/>
        <w:overflowPunct/>
        <w:bidi w:val="0"/>
        <w:adjustRightInd w:val="0"/>
        <w:snapToGrid w:val="0"/>
        <w:spacing w:line="500" w:lineRule="exact"/>
        <w:ind w:firstLine="560" w:firstLineChars="200"/>
        <w:jc w:val="left"/>
        <w:rPr>
          <w:rFonts w:hint="eastAsia" w:hAnsi="宋体" w:cs="宋体"/>
          <w:bCs/>
          <w:sz w:val="28"/>
          <w:szCs w:val="28"/>
          <w:lang w:val="zh-CN"/>
        </w:rPr>
      </w:pPr>
      <w:r>
        <w:rPr>
          <w:rFonts w:hint="eastAsia" w:hAnsi="宋体" w:cs="宋体"/>
          <w:bCs/>
          <w:sz w:val="28"/>
          <w:szCs w:val="28"/>
        </w:rPr>
        <w:t>2.供应商承诺</w:t>
      </w:r>
      <w:r>
        <w:rPr>
          <w:rFonts w:hint="eastAsia" w:hAnsi="宋体" w:cs="宋体"/>
          <w:bCs/>
          <w:sz w:val="28"/>
          <w:szCs w:val="28"/>
          <w:lang w:val="zh-CN"/>
        </w:rPr>
        <w:t>截止至</w:t>
      </w:r>
      <w:r>
        <w:rPr>
          <w:rFonts w:hint="eastAsia" w:hAnsi="宋体" w:cs="宋体"/>
          <w:bCs/>
          <w:sz w:val="28"/>
          <w:szCs w:val="28"/>
          <w:lang w:val="en-US" w:eastAsia="zh-CN"/>
        </w:rPr>
        <w:t>投标</w:t>
      </w:r>
      <w:r>
        <w:rPr>
          <w:rFonts w:hint="eastAsia" w:hAnsi="宋体" w:cs="宋体"/>
          <w:bCs/>
          <w:sz w:val="28"/>
          <w:szCs w:val="28"/>
          <w:lang w:val="zh-CN"/>
        </w:rPr>
        <w:t>时间前一个工作日</w:t>
      </w:r>
      <w:r>
        <w:rPr>
          <w:rFonts w:hint="eastAsia" w:hAnsi="宋体" w:cs="宋体"/>
          <w:bCs/>
          <w:sz w:val="28"/>
          <w:szCs w:val="28"/>
        </w:rPr>
        <w:t>，</w:t>
      </w:r>
      <w:r>
        <w:rPr>
          <w:rFonts w:hint="eastAsia" w:hAnsi="宋体" w:cs="宋体"/>
          <w:sz w:val="28"/>
          <w:szCs w:val="28"/>
        </w:rPr>
        <w:t>未在“信用中国”网站等渠道被列入失信被执行人、重大税收违法失信主体、政府采购严重违法失信行为记录名单</w:t>
      </w:r>
      <w:r>
        <w:rPr>
          <w:rFonts w:hint="eastAsia" w:hAnsi="宋体" w:cs="宋体"/>
          <w:bCs/>
          <w:sz w:val="28"/>
          <w:szCs w:val="28"/>
          <w:lang w:val="zh-CN"/>
        </w:rPr>
        <w:t>。（如相关失信记录已失效，供应商需提供相关证明资料。若因供应商为事业单位、团体组织、自然人等原因，在“信用中国”网站等渠道未查询到信息的，视为未被列入失信记录。）</w:t>
      </w:r>
    </w:p>
    <w:p w14:paraId="7E7E13F2">
      <w:pPr>
        <w:pageBreakBefore w:val="0"/>
        <w:kinsoku/>
        <w:overflowPunct/>
        <w:bidi w:val="0"/>
        <w:adjustRightInd w:val="0"/>
        <w:snapToGrid w:val="0"/>
        <w:spacing w:line="500" w:lineRule="exact"/>
        <w:ind w:firstLine="560" w:firstLineChars="200"/>
        <w:jc w:val="left"/>
        <w:rPr>
          <w:rFonts w:hint="eastAsia" w:ascii="宋体" w:hAnsi="宋体" w:cs="宋体"/>
          <w:bCs/>
          <w:sz w:val="28"/>
          <w:szCs w:val="28"/>
        </w:rPr>
      </w:pPr>
      <w:r>
        <w:rPr>
          <w:rFonts w:hint="eastAsia" w:hAnsi="宋体" w:cs="宋体"/>
          <w:b w:val="0"/>
          <w:bCs w:val="0"/>
          <w:sz w:val="28"/>
          <w:szCs w:val="28"/>
          <w:lang w:val="en-US" w:eastAsia="zh-CN"/>
        </w:rPr>
        <w:t>3.承诺函证明材料，在信用中国网站查询是否失信的截图。（截图时间为投标前一天）</w:t>
      </w:r>
    </w:p>
    <w:p w14:paraId="2E515F8B">
      <w:pPr>
        <w:pageBreakBefore w:val="0"/>
        <w:kinsoku/>
        <w:overflowPunct/>
        <w:bidi w:val="0"/>
        <w:adjustRightInd w:val="0"/>
        <w:snapToGrid w:val="0"/>
        <w:spacing w:line="500" w:lineRule="exact"/>
        <w:ind w:firstLine="560" w:firstLineChars="200"/>
        <w:jc w:val="left"/>
        <w:rPr>
          <w:rFonts w:hint="eastAsia" w:hAnsi="宋体" w:cs="宋体"/>
          <w:bCs/>
          <w:sz w:val="28"/>
          <w:szCs w:val="28"/>
          <w:lang w:val="zh-CN"/>
        </w:rPr>
      </w:pPr>
    </w:p>
    <w:p w14:paraId="1158BD2B">
      <w:pPr>
        <w:pageBreakBefore w:val="0"/>
        <w:kinsoku/>
        <w:overflowPunct/>
        <w:bidi w:val="0"/>
        <w:adjustRightInd w:val="0"/>
        <w:snapToGrid w:val="0"/>
        <w:spacing w:line="500" w:lineRule="exact"/>
        <w:ind w:firstLine="562" w:firstLineChars="200"/>
        <w:jc w:val="left"/>
        <w:rPr>
          <w:rFonts w:hint="eastAsia" w:hAnsi="宋体" w:cs="宋体"/>
          <w:b/>
          <w:bCs/>
          <w:sz w:val="28"/>
          <w:szCs w:val="28"/>
        </w:rPr>
      </w:pPr>
    </w:p>
    <w:p w14:paraId="08A29726">
      <w:pPr>
        <w:pageBreakBefore w:val="0"/>
        <w:kinsoku/>
        <w:overflowPunct/>
        <w:bidi w:val="0"/>
        <w:adjustRightInd w:val="0"/>
        <w:snapToGrid w:val="0"/>
        <w:spacing w:line="500" w:lineRule="exact"/>
        <w:ind w:firstLine="562" w:firstLineChars="200"/>
        <w:jc w:val="left"/>
        <w:rPr>
          <w:rFonts w:hint="eastAsia" w:hAnsi="宋体" w:cs="宋体"/>
          <w:color w:val="auto"/>
          <w:sz w:val="28"/>
          <w:szCs w:val="28"/>
        </w:rPr>
      </w:pPr>
      <w:r>
        <w:rPr>
          <w:rFonts w:hint="eastAsia" w:hAnsi="宋体" w:cs="宋体"/>
          <w:b/>
          <w:bCs/>
          <w:color w:val="auto"/>
          <w:sz w:val="28"/>
          <w:szCs w:val="28"/>
        </w:rPr>
        <w:t>注：1.以上证明材料均需加盖供应商公章，或以骑缝章代替。</w:t>
      </w:r>
    </w:p>
    <w:p w14:paraId="26F0E2C1">
      <w:pPr>
        <w:pageBreakBefore w:val="0"/>
        <w:kinsoku/>
        <w:overflowPunct/>
        <w:bidi w:val="0"/>
        <w:adjustRightInd w:val="0"/>
        <w:snapToGrid w:val="0"/>
        <w:spacing w:line="500" w:lineRule="exact"/>
        <w:ind w:firstLine="562" w:firstLineChars="200"/>
        <w:jc w:val="left"/>
        <w:rPr>
          <w:rFonts w:hint="eastAsia" w:hAnsi="宋体" w:cs="宋体"/>
          <w:color w:val="auto"/>
          <w:sz w:val="28"/>
          <w:szCs w:val="28"/>
          <w:lang w:val="zh-CN"/>
        </w:rPr>
      </w:pPr>
      <w:r>
        <w:rPr>
          <w:rFonts w:hint="eastAsia" w:hAnsi="宋体" w:cs="宋体"/>
          <w:b/>
          <w:color w:val="auto"/>
          <w:sz w:val="28"/>
          <w:szCs w:val="28"/>
        </w:rPr>
        <w:t>2.本章要求提供的相关证明材料</w:t>
      </w:r>
      <w:r>
        <w:rPr>
          <w:rFonts w:hint="eastAsia" w:hAnsi="宋体" w:cs="宋体"/>
          <w:b/>
          <w:color w:val="auto"/>
          <w:sz w:val="28"/>
          <w:szCs w:val="28"/>
          <w:lang w:eastAsia="zh-CN"/>
        </w:rPr>
        <w:t>，</w:t>
      </w:r>
      <w:r>
        <w:rPr>
          <w:rFonts w:hint="eastAsia" w:hAnsi="宋体" w:cs="宋体"/>
          <w:b/>
          <w:color w:val="auto"/>
          <w:sz w:val="28"/>
          <w:szCs w:val="28"/>
        </w:rPr>
        <w:t>如果要求提供额外的证明材料，供应商有权不予提供，且不影响比选文件的有效性和完整性。以上证明材料均需加盖供应商公章。若供应商虚假响应，将依法追究相关责任，并报送有关部门依法处理。</w:t>
      </w:r>
    </w:p>
    <w:p w14:paraId="4297FADD">
      <w:pPr>
        <w:keepNext/>
        <w:keepLines/>
        <w:pageBreakBefore w:val="0"/>
        <w:kinsoku/>
        <w:overflowPunct/>
        <w:bidi w:val="0"/>
        <w:spacing w:after="260" w:line="500" w:lineRule="exact"/>
        <w:ind w:firstLine="562" w:firstLineChars="200"/>
        <w:jc w:val="center"/>
        <w:rPr>
          <w:rFonts w:hint="eastAsia" w:hAnsi="宋体" w:cs="宋体"/>
          <w:b/>
          <w:sz w:val="28"/>
          <w:szCs w:val="28"/>
        </w:rPr>
      </w:pPr>
      <w:bookmarkStart w:id="241" w:name="_Toc217446093"/>
      <w:bookmarkStart w:id="242" w:name="_Toc1107"/>
    </w:p>
    <w:p w14:paraId="22856DFB">
      <w:pPr>
        <w:pageBreakBefore w:val="0"/>
        <w:numPr>
          <w:ilvl w:val="0"/>
          <w:numId w:val="2"/>
        </w:numPr>
        <w:kinsoku/>
        <w:overflowPunct/>
        <w:bidi w:val="0"/>
        <w:snapToGrid w:val="0"/>
        <w:spacing w:line="500" w:lineRule="exact"/>
        <w:ind w:firstLine="562" w:firstLineChars="200"/>
        <w:jc w:val="center"/>
        <w:outlineLvl w:val="0"/>
        <w:rPr>
          <w:rFonts w:hint="eastAsia" w:hAnsi="宋体" w:cs="宋体"/>
          <w:b/>
          <w:sz w:val="32"/>
          <w:szCs w:val="32"/>
        </w:rPr>
      </w:pPr>
      <w:r>
        <w:rPr>
          <w:rFonts w:hint="eastAsia" w:hAnsi="宋体" w:cs="宋体"/>
          <w:b/>
          <w:sz w:val="28"/>
          <w:szCs w:val="28"/>
        </w:rPr>
        <w:br w:type="page"/>
      </w:r>
      <w:bookmarkEnd w:id="241"/>
      <w:bookmarkStart w:id="243" w:name="_Toc22125"/>
      <w:bookmarkStart w:id="244" w:name="_Toc98538449"/>
      <w:r>
        <w:rPr>
          <w:rFonts w:hint="eastAsia" w:hAnsi="宋体" w:cs="宋体"/>
          <w:b/>
          <w:sz w:val="32"/>
          <w:szCs w:val="32"/>
        </w:rPr>
        <w:t>项目技术、服务、采购合同内容条款及其他商务要求</w:t>
      </w:r>
      <w:bookmarkEnd w:id="242"/>
      <w:bookmarkEnd w:id="243"/>
      <w:bookmarkEnd w:id="244"/>
    </w:p>
    <w:p w14:paraId="72553A72">
      <w:pPr>
        <w:pageBreakBefore w:val="0"/>
        <w:kinsoku/>
        <w:overflowPunct/>
        <w:bidi w:val="0"/>
        <w:adjustRightInd w:val="0"/>
        <w:snapToGrid w:val="0"/>
        <w:spacing w:line="500" w:lineRule="exact"/>
        <w:ind w:firstLine="542" w:firstLineChars="200"/>
        <w:outlineLvl w:val="1"/>
        <w:rPr>
          <w:rFonts w:hint="eastAsia" w:hAnsi="宋体" w:cs="宋体"/>
          <w:b/>
          <w:bCs/>
          <w:color w:val="auto"/>
          <w:spacing w:val="-5"/>
          <w:sz w:val="28"/>
          <w:szCs w:val="28"/>
        </w:rPr>
      </w:pPr>
      <w:bookmarkStart w:id="245" w:name="_Toc28875"/>
      <w:bookmarkStart w:id="246" w:name="_Toc98538450"/>
      <w:r>
        <w:rPr>
          <w:rFonts w:hint="eastAsia" w:hAnsi="宋体" w:cs="宋体"/>
          <w:b/>
          <w:bCs/>
          <w:color w:val="auto"/>
          <w:spacing w:val="-5"/>
          <w:sz w:val="28"/>
          <w:szCs w:val="28"/>
        </w:rPr>
        <w:t>一、项目概述</w:t>
      </w:r>
    </w:p>
    <w:p w14:paraId="60374DD8">
      <w:pPr>
        <w:pageBreakBefore w:val="0"/>
        <w:kinsoku/>
        <w:overflowPunct/>
        <w:bidi w:val="0"/>
        <w:spacing w:line="500" w:lineRule="exact"/>
        <w:ind w:firstLine="560" w:firstLineChars="200"/>
        <w:rPr>
          <w:rFonts w:hint="eastAsia" w:hAnsi="宋体" w:cs="宋体"/>
          <w:sz w:val="28"/>
          <w:szCs w:val="28"/>
        </w:rPr>
      </w:pPr>
      <w:r>
        <w:rPr>
          <w:rFonts w:hint="eastAsia" w:hAnsi="宋体" w:cs="宋体"/>
          <w:sz w:val="28"/>
          <w:szCs w:val="28"/>
        </w:rPr>
        <w:t>为实现对陪护服务的科学化和规范化管理，更好地满足患者的生活照护需求，改善就医感受，提升患者体验，降低潜在风险，拟对陪护服务项目进行比选招标。</w:t>
      </w:r>
    </w:p>
    <w:p w14:paraId="2541C28C">
      <w:pPr>
        <w:pageBreakBefore w:val="0"/>
        <w:kinsoku/>
        <w:overflowPunct/>
        <w:bidi w:val="0"/>
        <w:ind w:firstLine="562" w:firstLineChars="200"/>
        <w:outlineLvl w:val="1"/>
        <w:rPr>
          <w:rFonts w:hint="eastAsia" w:hAnsi="宋体" w:cs="宋体"/>
          <w:b/>
          <w:bCs/>
          <w:sz w:val="28"/>
          <w:szCs w:val="28"/>
        </w:rPr>
      </w:pPr>
      <w:r>
        <w:rPr>
          <w:rFonts w:hint="eastAsia" w:hAnsi="宋体" w:cs="宋体"/>
          <w:b/>
          <w:bCs/>
          <w:sz w:val="28"/>
          <w:szCs w:val="28"/>
        </w:rPr>
        <w:t>二、服务要求</w:t>
      </w:r>
    </w:p>
    <w:p w14:paraId="422DC0C2">
      <w:pPr>
        <w:pageBreakBefore w:val="0"/>
        <w:kinsoku/>
        <w:overflowPunct/>
        <w:bidi w:val="0"/>
        <w:ind w:firstLine="562" w:firstLineChars="200"/>
        <w:outlineLvl w:val="2"/>
        <w:rPr>
          <w:rFonts w:hint="eastAsia" w:hAnsi="宋体" w:cs="宋体"/>
          <w:b/>
          <w:bCs/>
          <w:color w:val="FF0000"/>
          <w:sz w:val="28"/>
          <w:szCs w:val="28"/>
        </w:rPr>
      </w:pPr>
      <w:r>
        <w:rPr>
          <w:rFonts w:hint="eastAsia" w:hAnsi="宋体" w:cs="宋体"/>
          <w:b/>
          <w:bCs/>
          <w:color w:val="auto"/>
          <w:sz w:val="28"/>
          <w:szCs w:val="28"/>
        </w:rPr>
        <w:t>（一）项目服务内容</w:t>
      </w:r>
    </w:p>
    <w:p w14:paraId="78DB9B08">
      <w:pPr>
        <w:pageBreakBefore w:val="0"/>
        <w:kinsoku/>
        <w:overflowPunct/>
        <w:bidi w:val="0"/>
        <w:ind w:firstLine="560" w:firstLineChars="200"/>
        <w:rPr>
          <w:rFonts w:hint="eastAsia" w:hAnsi="宋体" w:eastAsia="宋体" w:cs="宋体"/>
          <w:sz w:val="28"/>
          <w:szCs w:val="28"/>
          <w:lang w:eastAsia="zh-CN"/>
        </w:rPr>
      </w:pPr>
      <w:r>
        <w:rPr>
          <w:rFonts w:hint="eastAsia" w:hAnsi="宋体" w:cs="宋体"/>
          <w:sz w:val="28"/>
          <w:szCs w:val="28"/>
        </w:rPr>
        <w:t>陪护员在病区护士长、注册护士指导下开展日常生活照料，协助病人满足营养需求及病人舒适与安全，陪同患者下床活动和外出检查，协助护士保持病床单元及病房的清洁、整齐等。严禁代替护士从事护理技术性操作、私自接受陪护其他病人、跨科室/病区陪护病人等情况。</w:t>
      </w:r>
      <w:r>
        <w:rPr>
          <w:rFonts w:hint="eastAsia" w:hAnsi="宋体" w:cs="宋体"/>
          <w:sz w:val="28"/>
          <w:szCs w:val="28"/>
          <w:lang w:eastAsia="zh-CN"/>
        </w:rPr>
        <w:t>具体服务内容如下：</w:t>
      </w:r>
    </w:p>
    <w:p w14:paraId="4B014BFB">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1.清洁照护</w:t>
      </w:r>
    </w:p>
    <w:p w14:paraId="0FD81EB6">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面颈部清洁；刷牙；漱口；剃胡须（男性）；协助沐浴；温水擦浴；手足部清洁；泡脚；指/趾甲修剪；会阴清洗；头部梳理；洗发；协助病人穿/脱衣裤、鞋袜；协助床上翻身；协助患者清洁和存放义齿；病室物品整理摆放、温湿度调节、定时通风、床单元整理及更换。</w:t>
      </w:r>
    </w:p>
    <w:p w14:paraId="65804B02">
      <w:pPr>
        <w:pStyle w:val="28"/>
        <w:keepNext w:val="0"/>
        <w:keepLines w:val="0"/>
        <w:pageBreakBefore w:val="0"/>
        <w:widowControl w:val="0"/>
        <w:numPr>
          <w:ilvl w:val="0"/>
          <w:numId w:val="3"/>
        </w:numPr>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饮食照护</w:t>
      </w:r>
    </w:p>
    <w:p w14:paraId="54180529">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包括但不限于：协助患者加热食物；协助患者做好就餐前洗手、环境与用品准备等；协助患者摆放进食、进水的体位；协助患者进食、进水。</w:t>
      </w:r>
    </w:p>
    <w:p w14:paraId="7CDCF472">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3.睡眠照护</w:t>
      </w:r>
    </w:p>
    <w:p w14:paraId="3245088D">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default"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包括但不限于：协助患者调整利于睡眠的病室环境，包括光线、温湿度等；根据患者情况采取温水泡脚措施，以促进睡眠；调整合适的睡眠卧位；及时回应患者的不适主诉，并报告医护人员。</w:t>
      </w:r>
    </w:p>
    <w:p w14:paraId="655B6238">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4.排泄照护</w:t>
      </w:r>
    </w:p>
    <w:p w14:paraId="36CD2A5F">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协助患者如厕；床上使用便器；更换尿不湿、纸尿裤、护理垫；排泄物清理清洗；清洁便盆或尿壶；协助留取大小便常规标本；按照排尿计划提醒尿失禁患者定时排尿；促进排便，协助患者使用开塞露通便；观察导尿管是否有打折、牵拉、脱出等情况，若发现异常及时报告。</w:t>
      </w:r>
    </w:p>
    <w:p w14:paraId="09B030BD">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5.体位与移动照护</w:t>
      </w:r>
    </w:p>
    <w:p w14:paraId="5BFDBED0">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在医护人员指导下使用床档、床刹及约束器具等，协助患者更换体位；协助患者选择和使用支撑物，如楔形垫、软枕等，维持患者功能体位；协助患者进行床头、床椅转移；协助患者使用拐杖、手杖、助行器等助行器具行走；使用轮椅、平车等转运工具运送患者到指定地点。</w:t>
      </w:r>
    </w:p>
    <w:p w14:paraId="0F89C9B7">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ascii="Times New Roman" w:hAnsi="宋体" w:eastAsia="宋体" w:cs="宋体"/>
          <w:bCs/>
          <w:color w:val="auto"/>
          <w:spacing w:val="10"/>
          <w:sz w:val="28"/>
          <w:szCs w:val="28"/>
          <w:lang w:val="en-US" w:eastAsia="zh-CN" w:bidi="ar-SA"/>
        </w:rPr>
        <w:t>6.</w:t>
      </w:r>
      <w:r>
        <w:rPr>
          <w:rFonts w:hint="eastAsia" w:hAnsi="宋体" w:eastAsia="宋体" w:cs="宋体"/>
          <w:color w:val="auto"/>
          <w:sz w:val="28"/>
          <w:szCs w:val="28"/>
          <w:lang w:val="en-US" w:eastAsia="zh-CN"/>
        </w:rPr>
        <w:t>观察与测量</w:t>
      </w:r>
    </w:p>
    <w:p w14:paraId="3F228175">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default"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w:t>
      </w:r>
      <w:r>
        <w:rPr>
          <w:rFonts w:hint="default" w:hAnsi="宋体" w:eastAsia="宋体" w:cs="宋体"/>
          <w:color w:val="auto"/>
          <w:sz w:val="28"/>
          <w:szCs w:val="28"/>
          <w:lang w:val="en-US" w:eastAsia="zh-CN"/>
        </w:rPr>
        <w:t>测量患者身高、体重，并报告护士；观察患者进食、进水量，及时报告护士；观察患者呕吐物、排泄物的量、颜色、性状，及时报告护士；观察患者皮肤、黏膜状况，若发现异常情况，应及时报告护士；医疗监测设备发出报警信息时，应及时报告护士。</w:t>
      </w:r>
    </w:p>
    <w:p w14:paraId="79E39B8E">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7.清洁消毒、防护和卫生</w:t>
      </w:r>
    </w:p>
    <w:p w14:paraId="4BA52148">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w:t>
      </w:r>
      <w:r>
        <w:rPr>
          <w:rFonts w:hint="default" w:hAnsi="宋体" w:eastAsia="宋体" w:cs="宋体"/>
          <w:color w:val="auto"/>
          <w:sz w:val="28"/>
          <w:szCs w:val="28"/>
          <w:lang w:val="en-US" w:eastAsia="zh-CN"/>
        </w:rPr>
        <w:t>对患者使用的餐具、洁具等进行清洁，并妥善存放</w:t>
      </w:r>
      <w:r>
        <w:rPr>
          <w:rFonts w:hint="eastAsia" w:hAnsi="宋体" w:eastAsia="宋体" w:cs="宋体"/>
          <w:color w:val="auto"/>
          <w:sz w:val="28"/>
          <w:szCs w:val="28"/>
          <w:lang w:val="en-US" w:eastAsia="zh-CN"/>
        </w:rPr>
        <w:t>；手卫生时机和方法；戴脱手套、口罩和隔离衣；生活垃圾、医疗垃圾分类处置；床单位终末消毒处理等。</w:t>
      </w:r>
    </w:p>
    <w:p w14:paraId="248A20E8">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firstLine="600" w:firstLineChars="200"/>
        <w:textAlignment w:val="auto"/>
        <w:rPr>
          <w:rFonts w:hint="eastAsia" w:hAnsi="宋体" w:eastAsia="宋体" w:cs="宋体"/>
          <w:color w:val="auto"/>
          <w:sz w:val="28"/>
          <w:szCs w:val="28"/>
          <w:lang w:val="en-US" w:eastAsia="zh-CN"/>
        </w:rPr>
      </w:pPr>
      <w:r>
        <w:rPr>
          <w:rFonts w:hint="eastAsia" w:hAnsi="宋体" w:eastAsia="宋体" w:cs="宋体"/>
          <w:bCs/>
          <w:color w:val="auto"/>
          <w:spacing w:val="10"/>
          <w:sz w:val="28"/>
          <w:szCs w:val="28"/>
          <w:lang w:val="en-US" w:eastAsia="zh-CN" w:bidi="ar-SA"/>
        </w:rPr>
        <w:t>8</w:t>
      </w:r>
      <w:r>
        <w:rPr>
          <w:rFonts w:hint="eastAsia" w:ascii="Times New Roman" w:hAnsi="宋体" w:eastAsia="宋体" w:cs="宋体"/>
          <w:bCs/>
          <w:color w:val="auto"/>
          <w:spacing w:val="10"/>
          <w:sz w:val="28"/>
          <w:szCs w:val="28"/>
          <w:lang w:val="en-US" w:eastAsia="zh-CN" w:bidi="ar-SA"/>
        </w:rPr>
        <w:t>.</w:t>
      </w:r>
      <w:r>
        <w:rPr>
          <w:rFonts w:hint="eastAsia" w:hAnsi="宋体" w:eastAsia="宋体" w:cs="宋体"/>
          <w:color w:val="auto"/>
          <w:sz w:val="28"/>
          <w:szCs w:val="28"/>
          <w:lang w:val="en-US" w:eastAsia="zh-CN"/>
        </w:rPr>
        <w:t>冷热应用</w:t>
      </w:r>
    </w:p>
    <w:p w14:paraId="796AE469">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Chars="0"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w:t>
      </w:r>
      <w:r>
        <w:rPr>
          <w:rFonts w:hint="default" w:hAnsi="宋体" w:eastAsia="宋体" w:cs="宋体"/>
          <w:color w:val="auto"/>
          <w:sz w:val="28"/>
          <w:szCs w:val="28"/>
          <w:lang w:val="en-US" w:eastAsia="zh-CN"/>
        </w:rPr>
        <w:t>为患者使用保暖器材；为患者实施冷、热敷治疗</w:t>
      </w:r>
      <w:r>
        <w:rPr>
          <w:rFonts w:hint="eastAsia" w:hAnsi="宋体" w:eastAsia="宋体" w:cs="宋体"/>
          <w:color w:val="auto"/>
          <w:sz w:val="28"/>
          <w:szCs w:val="28"/>
          <w:lang w:val="en-US" w:eastAsia="zh-CN"/>
        </w:rPr>
        <w:t>；采用温水擦浴为患者实施物理降温；使用冰块/冰袋为患者实施物理降温。</w:t>
      </w:r>
    </w:p>
    <w:p w14:paraId="0A35F8FD">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firstLine="600" w:firstLineChars="200"/>
        <w:textAlignment w:val="auto"/>
        <w:rPr>
          <w:rFonts w:hint="eastAsia" w:hAnsi="宋体" w:eastAsia="宋体" w:cs="宋体"/>
          <w:color w:val="auto"/>
          <w:sz w:val="28"/>
          <w:szCs w:val="28"/>
          <w:lang w:val="en-US" w:eastAsia="zh-CN"/>
        </w:rPr>
      </w:pPr>
      <w:r>
        <w:rPr>
          <w:rFonts w:hint="eastAsia" w:ascii="Times New Roman" w:hAnsi="宋体" w:eastAsia="宋体" w:cs="宋体"/>
          <w:bCs/>
          <w:color w:val="auto"/>
          <w:spacing w:val="10"/>
          <w:sz w:val="28"/>
          <w:szCs w:val="28"/>
          <w:lang w:val="en-US" w:eastAsia="zh-CN" w:bidi="ar-SA"/>
        </w:rPr>
        <w:t>9.</w:t>
      </w:r>
      <w:r>
        <w:rPr>
          <w:rFonts w:hint="eastAsia" w:hAnsi="宋体" w:eastAsia="宋体" w:cs="宋体"/>
          <w:color w:val="auto"/>
          <w:sz w:val="28"/>
          <w:szCs w:val="28"/>
          <w:lang w:val="en-US" w:eastAsia="zh-CN"/>
        </w:rPr>
        <w:t>标本采集</w:t>
      </w:r>
    </w:p>
    <w:p w14:paraId="27485538">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Chars="0"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包括但不限于：为患者留取尿、粪便常规标本，并放置于指定放置点；为患者留取痰常规标本(吸痰法留取除外)，并放置于指定放置点；为患者留取12小时或24小时尿标本，并放置于指定放置点。</w:t>
      </w:r>
    </w:p>
    <w:p w14:paraId="13C2187C">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firstLine="600" w:firstLineChars="200"/>
        <w:textAlignment w:val="auto"/>
        <w:rPr>
          <w:rFonts w:hint="eastAsia" w:hAnsi="宋体" w:eastAsia="宋体" w:cs="宋体"/>
          <w:color w:val="auto"/>
          <w:sz w:val="28"/>
          <w:szCs w:val="28"/>
          <w:lang w:val="en-US" w:eastAsia="zh-CN"/>
        </w:rPr>
      </w:pPr>
      <w:r>
        <w:rPr>
          <w:rFonts w:hint="eastAsia" w:ascii="Times New Roman" w:hAnsi="宋体" w:eastAsia="宋体" w:cs="宋体"/>
          <w:bCs/>
          <w:color w:val="auto"/>
          <w:spacing w:val="10"/>
          <w:sz w:val="28"/>
          <w:szCs w:val="28"/>
          <w:lang w:val="en-US" w:eastAsia="zh-CN" w:bidi="ar-SA"/>
        </w:rPr>
        <w:t>10.</w:t>
      </w:r>
      <w:r>
        <w:rPr>
          <w:rFonts w:hint="eastAsia" w:hAnsi="宋体" w:eastAsia="宋体" w:cs="宋体"/>
          <w:color w:val="auto"/>
          <w:sz w:val="28"/>
          <w:szCs w:val="28"/>
          <w:lang w:val="en-US" w:eastAsia="zh-CN"/>
        </w:rPr>
        <w:t>用药照护</w:t>
      </w:r>
    </w:p>
    <w:p w14:paraId="6989B3E8">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Chars="0"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为患者准备杯子、水等服用口服药所需物品，协助患者口服用药；为患者佩戴、固定、摘取、清洗雾化吸入面罩/口含嘴等；为患者加热中药饮片；重视患者用药后的不适主诉或异常情况，并及时报告。</w:t>
      </w:r>
    </w:p>
    <w:p w14:paraId="57702BD5">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11.安全与急救照护</w:t>
      </w:r>
    </w:p>
    <w:p w14:paraId="02FE1B08">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在实施生活照护中，注重患者安全管理，发现异常及时报告。（1）对有走失风险的患者落实相应预防措施，发现异常情况及时报告并协助处置；（2）对有跌倒、坠床风险的患者落实相应防范措施，发现异常情况及时报告并协助处置；（3）对有误吸、噎食风险的患者注意进食安全，发现异常情况及时报告并协助处置；（4）识别患者噎食及心跳骤停表现，发现异常情况及时报告并协助处置。</w:t>
      </w:r>
    </w:p>
    <w:p w14:paraId="6007410D">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firstLine="600" w:firstLineChars="200"/>
        <w:textAlignment w:val="auto"/>
        <w:rPr>
          <w:rFonts w:hint="eastAsia" w:hAnsi="宋体" w:eastAsia="宋体" w:cs="宋体"/>
          <w:color w:val="auto"/>
          <w:sz w:val="28"/>
          <w:szCs w:val="28"/>
          <w:lang w:val="en-US" w:eastAsia="zh-CN"/>
        </w:rPr>
      </w:pPr>
      <w:r>
        <w:rPr>
          <w:rFonts w:hint="eastAsia" w:ascii="Times New Roman" w:hAnsi="宋体" w:eastAsia="宋体" w:cs="宋体"/>
          <w:bCs/>
          <w:color w:val="auto"/>
          <w:spacing w:val="10"/>
          <w:sz w:val="28"/>
          <w:szCs w:val="28"/>
          <w:lang w:val="en-US" w:eastAsia="zh-CN" w:bidi="ar-SA"/>
        </w:rPr>
        <w:t>1</w:t>
      </w:r>
      <w:r>
        <w:rPr>
          <w:rFonts w:hint="eastAsia" w:hAnsi="宋体" w:eastAsia="宋体" w:cs="宋体"/>
          <w:bCs/>
          <w:color w:val="auto"/>
          <w:spacing w:val="10"/>
          <w:sz w:val="28"/>
          <w:szCs w:val="28"/>
          <w:lang w:val="en-US" w:eastAsia="zh-CN" w:bidi="ar-SA"/>
        </w:rPr>
        <w:t>2</w:t>
      </w:r>
      <w:r>
        <w:rPr>
          <w:rFonts w:hint="eastAsia" w:ascii="Times New Roman" w:hAnsi="宋体" w:eastAsia="宋体" w:cs="宋体"/>
          <w:bCs/>
          <w:color w:val="auto"/>
          <w:spacing w:val="10"/>
          <w:sz w:val="28"/>
          <w:szCs w:val="28"/>
          <w:lang w:val="en-US" w:eastAsia="zh-CN" w:bidi="ar-SA"/>
        </w:rPr>
        <w:t>.</w:t>
      </w:r>
      <w:r>
        <w:rPr>
          <w:rFonts w:hint="eastAsia" w:hAnsi="宋体" w:eastAsia="宋体" w:cs="宋体"/>
          <w:color w:val="auto"/>
          <w:sz w:val="28"/>
          <w:szCs w:val="28"/>
          <w:lang w:val="en-US" w:eastAsia="zh-CN"/>
        </w:rPr>
        <w:t>功能锻炼</w:t>
      </w:r>
    </w:p>
    <w:p w14:paraId="16196E12">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Chars="0" w:firstLine="600" w:firstLineChars="200"/>
        <w:textAlignment w:val="auto"/>
        <w:rPr>
          <w:rFonts w:hint="default" w:hAnsi="宋体" w:eastAsia="宋体" w:cs="宋体"/>
          <w:color w:val="auto"/>
          <w:sz w:val="28"/>
          <w:szCs w:val="28"/>
          <w:lang w:val="en-US" w:eastAsia="zh-CN"/>
        </w:rPr>
      </w:pPr>
      <w:r>
        <w:rPr>
          <w:rFonts w:hint="eastAsia" w:hAnsi="宋体" w:eastAsia="宋体" w:cs="宋体"/>
          <w:color w:val="auto"/>
          <w:sz w:val="28"/>
          <w:szCs w:val="28"/>
          <w:lang w:val="en-US" w:eastAsia="zh-CN"/>
        </w:rPr>
        <w:t>包括但不限于：辅助患者被动及主动锻炼。（1）协助患者落实被动锻炼前的着装、如厕等准备工作；协助患者维持功能体位；为患者叩背排痰；为卧床患者进行促进血液循环和维持关节功能的被动运动。（2）督促患者进食、如厕、穿脱衣、移动等日常生活活动；指导患者进行腹式呼吸；辅助患者进行坐位训练；辅助患者使用助行器进行站立和行走训练；协助肢体功能障碍的患者进行进食、如厕、穿衣等基本生活自理能力功能锻炼；辅助患者进行床上肢体锻炼。</w:t>
      </w:r>
    </w:p>
    <w:p w14:paraId="0B231FE1">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firstLine="600" w:firstLineChars="200"/>
        <w:textAlignment w:val="auto"/>
        <w:rPr>
          <w:rFonts w:hint="eastAsia" w:hAnsi="宋体" w:eastAsia="宋体" w:cs="宋体"/>
          <w:color w:val="auto"/>
          <w:sz w:val="28"/>
          <w:szCs w:val="28"/>
          <w:lang w:val="en-US" w:eastAsia="zh-CN"/>
        </w:rPr>
      </w:pPr>
      <w:r>
        <w:rPr>
          <w:rFonts w:hint="eastAsia" w:ascii="Times New Roman" w:hAnsi="宋体" w:eastAsia="宋体" w:cs="宋体"/>
          <w:bCs/>
          <w:color w:val="auto"/>
          <w:spacing w:val="10"/>
          <w:sz w:val="28"/>
          <w:szCs w:val="28"/>
          <w:lang w:val="en-US" w:eastAsia="zh-CN" w:bidi="ar-SA"/>
        </w:rPr>
        <w:t>1</w:t>
      </w:r>
      <w:r>
        <w:rPr>
          <w:rFonts w:hint="eastAsia" w:hAnsi="宋体" w:eastAsia="宋体" w:cs="宋体"/>
          <w:bCs/>
          <w:color w:val="auto"/>
          <w:spacing w:val="10"/>
          <w:sz w:val="28"/>
          <w:szCs w:val="28"/>
          <w:lang w:val="en-US" w:eastAsia="zh-CN" w:bidi="ar-SA"/>
        </w:rPr>
        <w:t>3</w:t>
      </w:r>
      <w:r>
        <w:rPr>
          <w:rFonts w:hint="eastAsia" w:ascii="Times New Roman" w:hAnsi="宋体" w:eastAsia="宋体" w:cs="宋体"/>
          <w:bCs/>
          <w:color w:val="auto"/>
          <w:spacing w:val="10"/>
          <w:sz w:val="28"/>
          <w:szCs w:val="28"/>
          <w:lang w:val="en-US" w:eastAsia="zh-CN" w:bidi="ar-SA"/>
        </w:rPr>
        <w:t>.</w:t>
      </w:r>
      <w:r>
        <w:rPr>
          <w:rFonts w:hint="eastAsia" w:hAnsi="宋体" w:eastAsia="宋体" w:cs="宋体"/>
          <w:color w:val="auto"/>
          <w:sz w:val="28"/>
          <w:szCs w:val="28"/>
          <w:lang w:val="en-US" w:eastAsia="zh-CN"/>
        </w:rPr>
        <w:t>陪伴与安抚</w:t>
      </w:r>
    </w:p>
    <w:p w14:paraId="28A842B9">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ind w:leftChars="0" w:firstLine="600" w:firstLineChars="200"/>
        <w:textAlignment w:val="auto"/>
        <w:rPr>
          <w:rFonts w:hint="default" w:hAnsi="宋体" w:eastAsia="宋体" w:cs="宋体"/>
          <w:color w:val="auto"/>
          <w:sz w:val="28"/>
          <w:szCs w:val="28"/>
          <w:lang w:val="en-US" w:eastAsia="zh-CN"/>
        </w:rPr>
      </w:pPr>
      <w:r>
        <w:rPr>
          <w:rFonts w:hint="default" w:hAnsi="宋体" w:eastAsia="宋体" w:cs="宋体"/>
          <w:color w:val="auto"/>
          <w:sz w:val="28"/>
          <w:szCs w:val="28"/>
          <w:lang w:val="en-US" w:eastAsia="zh-CN"/>
        </w:rPr>
        <w:t>包括但不限于：倾听患者的讲述；及时向护士或家属转达患者需求；关注患者的心理情绪。</w:t>
      </w:r>
    </w:p>
    <w:p w14:paraId="72D128F4">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eastAsia" w:hAnsi="宋体" w:eastAsia="宋体" w:cs="宋体"/>
          <w:color w:val="auto"/>
          <w:sz w:val="28"/>
          <w:szCs w:val="28"/>
          <w:lang w:val="en-US" w:eastAsia="zh-CN"/>
        </w:rPr>
      </w:pPr>
      <w:r>
        <w:rPr>
          <w:rFonts w:hint="eastAsia" w:hAnsi="宋体" w:eastAsia="宋体" w:cs="宋体"/>
          <w:color w:val="auto"/>
          <w:sz w:val="28"/>
          <w:szCs w:val="28"/>
          <w:lang w:val="en-US" w:eastAsia="zh-CN"/>
        </w:rPr>
        <w:t>14.安宁疗护</w:t>
      </w:r>
    </w:p>
    <w:p w14:paraId="14DCD3E9">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textAlignment w:val="auto"/>
        <w:rPr>
          <w:rFonts w:hint="default" w:eastAsia="宋体"/>
          <w:color w:val="auto"/>
          <w:lang w:val="en-US" w:eastAsia="zh-CN"/>
        </w:rPr>
      </w:pPr>
      <w:r>
        <w:rPr>
          <w:rFonts w:hint="eastAsia" w:hAnsi="宋体" w:eastAsia="宋体" w:cs="宋体"/>
          <w:color w:val="auto"/>
          <w:sz w:val="28"/>
          <w:szCs w:val="28"/>
          <w:lang w:val="en-US" w:eastAsia="zh-CN"/>
        </w:rPr>
        <w:t>包括但不限于：整理临终患者病室的环境，避免噪声、强光、异味等不良刺激；陪伴临终患者并倾听诉说；观察并识别临终患者是否有疼痛等不适症状并及时报告；协助护士尸体料理，为死亡患者进行尸体清洁、更衣；协助家属整理遗物等。</w:t>
      </w:r>
      <w:bookmarkStart w:id="247" w:name="bookmark17"/>
      <w:bookmarkEnd w:id="247"/>
    </w:p>
    <w:p w14:paraId="457447F4">
      <w:pPr>
        <w:pageBreakBefore w:val="0"/>
        <w:kinsoku/>
        <w:overflowPunct/>
        <w:bidi w:val="0"/>
        <w:ind w:firstLine="562" w:firstLineChars="200"/>
        <w:outlineLvl w:val="2"/>
        <w:rPr>
          <w:rFonts w:hint="eastAsia" w:hAnsi="宋体" w:cs="宋体"/>
          <w:b/>
          <w:bCs/>
          <w:color w:val="auto"/>
          <w:sz w:val="28"/>
          <w:szCs w:val="28"/>
        </w:rPr>
      </w:pPr>
      <w:r>
        <w:rPr>
          <w:rFonts w:hint="eastAsia" w:hAnsi="宋体" w:cs="宋体"/>
          <w:b/>
          <w:bCs/>
          <w:color w:val="auto"/>
          <w:sz w:val="28"/>
          <w:szCs w:val="28"/>
        </w:rPr>
        <w:t>（二）项目服务要求标准</w:t>
      </w:r>
    </w:p>
    <w:p w14:paraId="5FE846C4">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1.</w:t>
      </w:r>
      <w:r>
        <w:rPr>
          <w:rFonts w:hint="eastAsia" w:hAnsi="宋体" w:cs="宋体"/>
          <w:sz w:val="28"/>
          <w:szCs w:val="28"/>
        </w:rPr>
        <w:t>陪护员要求：</w:t>
      </w:r>
    </w:p>
    <w:p w14:paraId="666F0622">
      <w:pPr>
        <w:pageBreakBefore w:val="0"/>
        <w:kinsoku/>
        <w:overflowPunct/>
        <w:bidi w:val="0"/>
        <w:ind w:firstLine="560" w:firstLineChars="200"/>
        <w:rPr>
          <w:rFonts w:hint="eastAsia" w:hAnsi="宋体" w:cs="宋体"/>
          <w:sz w:val="28"/>
          <w:szCs w:val="28"/>
        </w:rPr>
      </w:pPr>
      <w:r>
        <w:rPr>
          <w:rFonts w:hint="eastAsia" w:hAnsi="宋体" w:cs="宋体"/>
          <w:sz w:val="28"/>
          <w:szCs w:val="28"/>
        </w:rPr>
        <w:t>★（1）陪护员在我院医疗管理服务范围内为患者提供陪护服务时，必须持有护理员职业资格证书，工作中必须遵守国家法律法规、部门规章和我院的相关管理制度。</w:t>
      </w:r>
      <w:r>
        <w:rPr>
          <w:rFonts w:hint="eastAsia" w:hAnsi="宋体" w:cs="宋体"/>
          <w:sz w:val="28"/>
          <w:szCs w:val="28"/>
          <w:lang w:eastAsia="zh-CN"/>
        </w:rPr>
        <w:t>报名供应商</w:t>
      </w:r>
      <w:r>
        <w:rPr>
          <w:rFonts w:hint="eastAsia" w:hAnsi="宋体" w:cs="宋体"/>
          <w:sz w:val="28"/>
          <w:szCs w:val="28"/>
        </w:rPr>
        <w:t>须按照《关于切实加强医疗护理员培训和规范管理工作的通知》（川卫发〔2020〕11号）要求对陪护员进行管理，在我院医疗服务区域范围内为患者提供服务，接受我院相关管理部门的监督，对我院提出的改进意见和建议应当予以采纳。</w:t>
      </w:r>
    </w:p>
    <w:p w14:paraId="382D7A55">
      <w:pPr>
        <w:pageBreakBefore w:val="0"/>
        <w:kinsoku/>
        <w:overflowPunct/>
        <w:bidi w:val="0"/>
        <w:ind w:firstLine="560" w:firstLineChars="200"/>
        <w:rPr>
          <w:rFonts w:hint="eastAsia" w:hAnsi="宋体" w:cs="宋体"/>
          <w:sz w:val="28"/>
          <w:szCs w:val="28"/>
        </w:rPr>
      </w:pPr>
      <w:r>
        <w:rPr>
          <w:rFonts w:hint="eastAsia" w:hAnsi="宋体" w:cs="宋体"/>
          <w:sz w:val="28"/>
          <w:szCs w:val="28"/>
        </w:rPr>
        <w:t>（2）所有为我院患者提供陪护服务的人员须参加岗前培训考核和岗位培训考核，考核合格后方能上岗。</w:t>
      </w:r>
    </w:p>
    <w:p w14:paraId="68A05097">
      <w:pPr>
        <w:pageBreakBefore w:val="0"/>
        <w:kinsoku/>
        <w:overflowPunct/>
        <w:bidi w:val="0"/>
        <w:ind w:firstLine="560" w:firstLineChars="200"/>
        <w:rPr>
          <w:rFonts w:hint="eastAsia" w:hAnsi="宋体" w:cs="宋体"/>
          <w:sz w:val="28"/>
          <w:szCs w:val="28"/>
        </w:rPr>
      </w:pPr>
      <w:r>
        <w:rPr>
          <w:rFonts w:hint="eastAsia" w:hAnsi="宋体" w:cs="宋体"/>
          <w:sz w:val="28"/>
          <w:szCs w:val="28"/>
        </w:rPr>
        <w:t>（3）陪护员身体健康，无传染类、心理等疾病，上岗需提供健康证。</w:t>
      </w:r>
    </w:p>
    <w:p w14:paraId="39784462">
      <w:pPr>
        <w:pageBreakBefore w:val="0"/>
        <w:kinsoku/>
        <w:overflowPunct/>
        <w:bidi w:val="0"/>
        <w:ind w:firstLine="560" w:firstLineChars="200"/>
        <w:rPr>
          <w:rFonts w:hint="eastAsia" w:hAnsi="宋体" w:cs="宋体"/>
          <w:sz w:val="28"/>
          <w:szCs w:val="28"/>
        </w:rPr>
      </w:pPr>
      <w:r>
        <w:rPr>
          <w:rFonts w:hint="eastAsia" w:hAnsi="宋体" w:cs="宋体"/>
          <w:sz w:val="28"/>
          <w:szCs w:val="28"/>
        </w:rPr>
        <w:t>（4）年龄≦60岁，初中及以上文凭。</w:t>
      </w:r>
    </w:p>
    <w:p w14:paraId="0EB9B3EC">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2.</w:t>
      </w:r>
      <w:r>
        <w:rPr>
          <w:rFonts w:hint="eastAsia" w:hAnsi="宋体" w:cs="宋体"/>
          <w:sz w:val="28"/>
          <w:szCs w:val="28"/>
        </w:rPr>
        <w:t>陪护员档案管理要求：</w:t>
      </w:r>
    </w:p>
    <w:p w14:paraId="60CC3E82">
      <w:pPr>
        <w:pageBreakBefore w:val="0"/>
        <w:kinsoku/>
        <w:overflowPunct/>
        <w:bidi w:val="0"/>
        <w:ind w:firstLine="560" w:firstLineChars="200"/>
        <w:rPr>
          <w:rFonts w:hint="eastAsia" w:hAnsi="宋体" w:cs="宋体"/>
          <w:sz w:val="28"/>
          <w:szCs w:val="28"/>
        </w:rPr>
      </w:pPr>
      <w:r>
        <w:rPr>
          <w:rFonts w:hint="eastAsia"/>
          <w:bCs/>
          <w:sz w:val="28"/>
          <w:szCs w:val="28"/>
          <w:lang w:val="en-US" w:eastAsia="zh-CN"/>
        </w:rPr>
        <w:t>报名供应商</w:t>
      </w:r>
      <w:r>
        <w:rPr>
          <w:rFonts w:hint="eastAsia" w:hAnsi="宋体" w:cs="宋体"/>
          <w:sz w:val="28"/>
          <w:szCs w:val="28"/>
        </w:rPr>
        <w:t>对其在我院医疗服务区域内从事患者陪护服务的人员，统一建立档案进行管理，并在各护理单元公示照片及姓名。</w:t>
      </w:r>
    </w:p>
    <w:p w14:paraId="2B95EFFE">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3.</w:t>
      </w:r>
      <w:r>
        <w:rPr>
          <w:rFonts w:hint="eastAsia" w:hAnsi="宋体" w:cs="宋体"/>
          <w:sz w:val="28"/>
          <w:szCs w:val="28"/>
        </w:rPr>
        <w:t>专职管理人员要求：</w:t>
      </w:r>
    </w:p>
    <w:p w14:paraId="43533C47">
      <w:pPr>
        <w:pageBreakBefore w:val="0"/>
        <w:kinsoku/>
        <w:overflowPunct/>
        <w:bidi w:val="0"/>
        <w:ind w:firstLine="560" w:firstLineChars="200"/>
        <w:rPr>
          <w:rFonts w:hint="eastAsia" w:hAnsi="宋体" w:cs="宋体"/>
          <w:sz w:val="28"/>
          <w:szCs w:val="28"/>
        </w:rPr>
      </w:pPr>
      <w:r>
        <w:rPr>
          <w:rFonts w:hint="eastAsia" w:hAnsi="宋体" w:cs="宋体"/>
          <w:sz w:val="28"/>
          <w:szCs w:val="28"/>
        </w:rPr>
        <w:t>（1）</w:t>
      </w:r>
      <w:r>
        <w:rPr>
          <w:rFonts w:hint="eastAsia"/>
          <w:bCs/>
          <w:sz w:val="28"/>
          <w:szCs w:val="28"/>
          <w:lang w:val="en-US" w:eastAsia="zh-CN"/>
        </w:rPr>
        <w:t>报名供应商</w:t>
      </w:r>
      <w:r>
        <w:rPr>
          <w:rFonts w:hint="eastAsia" w:hAnsi="宋体" w:cs="宋体"/>
          <w:sz w:val="28"/>
          <w:szCs w:val="28"/>
        </w:rPr>
        <w:t>根据需要配备具有相关管理经验的专职管理人员至少</w:t>
      </w:r>
      <w:r>
        <w:rPr>
          <w:rFonts w:hint="eastAsia" w:hAnsi="宋体" w:cs="宋体"/>
          <w:color w:val="FF0000"/>
          <w:sz w:val="28"/>
          <w:szCs w:val="28"/>
        </w:rPr>
        <w:t>2</w:t>
      </w:r>
      <w:r>
        <w:rPr>
          <w:rFonts w:hint="eastAsia" w:hAnsi="宋体" w:cs="宋体"/>
          <w:sz w:val="28"/>
          <w:szCs w:val="28"/>
        </w:rPr>
        <w:t>名，对在我院医疗服务区域内提供陪护服务的人员和服务内容实行管理，保证陪护整体工作有序规范稳健地运行。</w:t>
      </w:r>
      <w:r>
        <w:rPr>
          <w:rFonts w:hint="eastAsia" w:hAnsi="宋体" w:cs="宋体"/>
          <w:sz w:val="28"/>
          <w:szCs w:val="28"/>
          <w:lang w:eastAsia="zh-CN"/>
        </w:rPr>
        <w:t>报名供应商</w:t>
      </w:r>
      <w:r>
        <w:rPr>
          <w:rFonts w:hint="eastAsia" w:hAnsi="宋体" w:cs="宋体"/>
          <w:sz w:val="28"/>
          <w:szCs w:val="28"/>
        </w:rPr>
        <w:t>应定期组织对管理人员进行培训，并随时抽查管理人员工作落实情况，管理人员应定期到科室了解陪护工作情况，及时与科室进行沟通，若管理人员工作落实不到位则由公司限期进行整改，或进行人员调整。发现一次公司未执行上述要求的支付违约金500元。</w:t>
      </w:r>
    </w:p>
    <w:p w14:paraId="6D6D8CCA">
      <w:pPr>
        <w:pageBreakBefore w:val="0"/>
        <w:kinsoku/>
        <w:overflowPunct/>
        <w:bidi w:val="0"/>
        <w:ind w:firstLine="560" w:firstLineChars="200"/>
        <w:rPr>
          <w:rFonts w:hint="eastAsia" w:hAnsi="宋体" w:cs="宋体"/>
          <w:sz w:val="28"/>
          <w:szCs w:val="28"/>
        </w:rPr>
      </w:pPr>
      <w:r>
        <w:rPr>
          <w:rFonts w:hint="eastAsia" w:hAnsi="宋体" w:cs="宋体"/>
          <w:sz w:val="28"/>
          <w:szCs w:val="28"/>
        </w:rPr>
        <w:t>★（2）设置至少一名项目主管，每天负责陪护员的管理，监督日常工作中的行为规范：</w:t>
      </w:r>
    </w:p>
    <w:p w14:paraId="134A24DB">
      <w:pPr>
        <w:pageBreakBefore w:val="0"/>
        <w:kinsoku/>
        <w:overflowPunct/>
        <w:bidi w:val="0"/>
        <w:ind w:firstLine="560" w:firstLineChars="200"/>
        <w:rPr>
          <w:rFonts w:hint="eastAsia" w:hAnsi="宋体" w:cs="宋体"/>
          <w:sz w:val="28"/>
          <w:szCs w:val="28"/>
        </w:rPr>
      </w:pPr>
      <w:r>
        <w:rPr>
          <w:rFonts w:hint="eastAsia" w:hAnsi="宋体" w:cs="宋体"/>
          <w:sz w:val="28"/>
          <w:szCs w:val="28"/>
        </w:rPr>
        <w:t>1）随时对在岗人员进行查岗，是否有脱岗、护理不周、言语不文明等现象，同时做好日常巡视记录；</w:t>
      </w:r>
    </w:p>
    <w:p w14:paraId="614FE016">
      <w:pPr>
        <w:pageBreakBefore w:val="0"/>
        <w:kinsoku/>
        <w:overflowPunct/>
        <w:bidi w:val="0"/>
        <w:ind w:firstLine="560" w:firstLineChars="200"/>
        <w:rPr>
          <w:rFonts w:hint="eastAsia" w:hAnsi="宋体" w:cs="宋体"/>
          <w:sz w:val="28"/>
          <w:szCs w:val="28"/>
        </w:rPr>
      </w:pPr>
      <w:r>
        <w:rPr>
          <w:rFonts w:hint="eastAsia" w:hAnsi="宋体" w:cs="宋体"/>
          <w:sz w:val="28"/>
          <w:szCs w:val="28"/>
        </w:rPr>
        <w:t>2）在巡视过程中多与病患进行沟通，交流，了解病患的需求和意见，及时地进行调整以及意见反馈，提高病人及家属的满意度。</w:t>
      </w:r>
    </w:p>
    <w:p w14:paraId="4C6F1350">
      <w:pPr>
        <w:pageBreakBefore w:val="0"/>
        <w:kinsoku/>
        <w:overflowPunct/>
        <w:bidi w:val="0"/>
        <w:ind w:firstLine="560" w:firstLineChars="200"/>
        <w:rPr>
          <w:rFonts w:hint="eastAsia" w:hAnsi="宋体" w:cs="宋体"/>
          <w:sz w:val="28"/>
          <w:szCs w:val="28"/>
        </w:rPr>
      </w:pPr>
      <w:r>
        <w:rPr>
          <w:rFonts w:hint="eastAsia" w:hAnsi="宋体" w:cs="宋体"/>
          <w:sz w:val="28"/>
          <w:szCs w:val="28"/>
        </w:rPr>
        <w:t>3）定期与病区护士长进行沟通，了解陪护员工作情况，并定期向医院递交管理和整改报告。</w:t>
      </w:r>
    </w:p>
    <w:p w14:paraId="11DFC1C6">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4.</w:t>
      </w:r>
      <w:r>
        <w:rPr>
          <w:rFonts w:hint="eastAsia" w:hAnsi="宋体" w:cs="宋体"/>
          <w:sz w:val="28"/>
          <w:szCs w:val="28"/>
        </w:rPr>
        <w:t>仪容仪表及行为规范要求：</w:t>
      </w:r>
    </w:p>
    <w:p w14:paraId="20C85CAF">
      <w:pPr>
        <w:pageBreakBefore w:val="0"/>
        <w:kinsoku/>
        <w:overflowPunct/>
        <w:bidi w:val="0"/>
        <w:ind w:firstLine="560" w:firstLineChars="200"/>
        <w:rPr>
          <w:rFonts w:hint="eastAsia" w:hAnsi="宋体" w:cs="宋体"/>
          <w:sz w:val="28"/>
          <w:szCs w:val="28"/>
        </w:rPr>
      </w:pPr>
      <w:r>
        <w:rPr>
          <w:rFonts w:hint="eastAsia" w:hAnsi="宋体" w:cs="宋体"/>
          <w:sz w:val="28"/>
          <w:szCs w:val="28"/>
        </w:rPr>
        <w:t>（1）陪护员提供服务时应佩戴陪护公司统一证件，并着统一工作服。</w:t>
      </w:r>
    </w:p>
    <w:p w14:paraId="1AF72E63">
      <w:pPr>
        <w:pageBreakBefore w:val="0"/>
        <w:kinsoku/>
        <w:overflowPunct/>
        <w:bidi w:val="0"/>
        <w:ind w:firstLine="560" w:firstLineChars="200"/>
        <w:rPr>
          <w:rFonts w:hint="eastAsia" w:hAnsi="宋体" w:cs="宋体"/>
          <w:sz w:val="28"/>
          <w:szCs w:val="28"/>
        </w:rPr>
      </w:pPr>
      <w:r>
        <w:rPr>
          <w:rFonts w:hint="eastAsia" w:hAnsi="宋体" w:cs="宋体"/>
          <w:sz w:val="28"/>
          <w:szCs w:val="28"/>
        </w:rPr>
        <w:t>（2）女士短发不过肩，刘海不过眉，长发盘起，不允许披发，染指甲，不得浓妆艳抹，可淡妆，男士每天刮胡须，鬓发不过耳，头发不过领，最好寸头，不得穿拖鞋，（统一黑色布鞋或是皮鞋）男、女均不得在岗上吸烟或是吃东西、嚼口香糖等一些不雅的行为。</w:t>
      </w:r>
    </w:p>
    <w:p w14:paraId="17C93F16">
      <w:pPr>
        <w:pageBreakBefore w:val="0"/>
        <w:kinsoku/>
        <w:overflowPunct/>
        <w:bidi w:val="0"/>
        <w:ind w:firstLine="560" w:firstLineChars="200"/>
        <w:rPr>
          <w:rFonts w:hint="eastAsia" w:hAnsi="宋体" w:cs="宋体"/>
          <w:sz w:val="28"/>
          <w:szCs w:val="28"/>
        </w:rPr>
      </w:pPr>
      <w:r>
        <w:rPr>
          <w:rFonts w:hint="eastAsia" w:hAnsi="宋体" w:cs="宋体"/>
          <w:sz w:val="28"/>
          <w:szCs w:val="28"/>
        </w:rPr>
        <w:t>陪护服务要求：</w:t>
      </w:r>
    </w:p>
    <w:p w14:paraId="0565937F">
      <w:pPr>
        <w:pageBreakBefore w:val="0"/>
        <w:kinsoku/>
        <w:overflowPunct/>
        <w:bidi w:val="0"/>
        <w:ind w:firstLine="560" w:firstLineChars="200"/>
        <w:rPr>
          <w:rFonts w:hint="eastAsia" w:hAnsi="宋体" w:cs="宋体"/>
          <w:sz w:val="28"/>
          <w:szCs w:val="28"/>
        </w:rPr>
      </w:pPr>
      <w:r>
        <w:rPr>
          <w:rFonts w:hint="eastAsia" w:hAnsi="宋体" w:cs="宋体"/>
          <w:sz w:val="28"/>
          <w:szCs w:val="28"/>
        </w:rPr>
        <w:t>（1）分管病人根据具体情况实施等级陪护。</w:t>
      </w:r>
    </w:p>
    <w:p w14:paraId="6254FB82">
      <w:pPr>
        <w:pageBreakBefore w:val="0"/>
        <w:kinsoku/>
        <w:overflowPunct/>
        <w:bidi w:val="0"/>
        <w:ind w:firstLine="560" w:firstLineChars="200"/>
        <w:rPr>
          <w:rFonts w:hint="eastAsia" w:hAnsi="宋体" w:cs="宋体"/>
          <w:sz w:val="28"/>
          <w:szCs w:val="28"/>
        </w:rPr>
      </w:pPr>
      <w:r>
        <w:rPr>
          <w:rFonts w:hint="eastAsia" w:hAnsi="宋体" w:cs="宋体"/>
          <w:sz w:val="28"/>
          <w:szCs w:val="28"/>
        </w:rPr>
        <w:t>（2）保证服务质量及患者安全</w:t>
      </w:r>
      <w:r>
        <w:rPr>
          <w:rFonts w:hint="eastAsia" w:hAnsi="宋体" w:cs="宋体"/>
          <w:sz w:val="28"/>
          <w:szCs w:val="28"/>
          <w:lang w:eastAsia="zh-CN"/>
        </w:rPr>
        <w:t>，</w:t>
      </w:r>
      <w:r>
        <w:rPr>
          <w:rFonts w:hint="eastAsia" w:hAnsi="宋体" w:cs="宋体"/>
          <w:sz w:val="28"/>
          <w:szCs w:val="28"/>
        </w:rPr>
        <w:t>严格禁止私自承接陪护其他病人的行为，禁止跨科室/病区陪护病人。</w:t>
      </w:r>
    </w:p>
    <w:p w14:paraId="6ECFAB4F">
      <w:pPr>
        <w:pageBreakBefore w:val="0"/>
        <w:kinsoku/>
        <w:overflowPunct/>
        <w:bidi w:val="0"/>
        <w:ind w:firstLine="560" w:firstLineChars="200"/>
        <w:rPr>
          <w:rFonts w:hint="eastAsia" w:hAnsi="宋体" w:cs="宋体"/>
          <w:sz w:val="28"/>
          <w:szCs w:val="28"/>
        </w:rPr>
      </w:pPr>
      <w:r>
        <w:rPr>
          <w:rFonts w:hint="eastAsia" w:hAnsi="宋体" w:cs="宋体"/>
          <w:sz w:val="28"/>
          <w:szCs w:val="28"/>
        </w:rPr>
        <w:t>（3）护理员在护士指导下做好病人的肢体被动活动，协助护士洗头、擦澡、更换病员服等，严禁跨科室/病区分管陪护。</w:t>
      </w:r>
    </w:p>
    <w:p w14:paraId="61889DF7">
      <w:pPr>
        <w:pageBreakBefore w:val="0"/>
        <w:kinsoku/>
        <w:overflowPunct/>
        <w:bidi w:val="0"/>
        <w:ind w:firstLine="560" w:firstLineChars="200"/>
        <w:rPr>
          <w:rFonts w:hint="eastAsia" w:hAnsi="宋体" w:cs="宋体"/>
          <w:sz w:val="28"/>
          <w:szCs w:val="28"/>
        </w:rPr>
      </w:pPr>
      <w:r>
        <w:rPr>
          <w:rFonts w:hint="eastAsia" w:hAnsi="宋体" w:cs="宋体"/>
          <w:sz w:val="28"/>
          <w:szCs w:val="28"/>
        </w:rPr>
        <w:t>（4）1名护理员同时服务的对象最多不超过5人。</w:t>
      </w:r>
    </w:p>
    <w:p w14:paraId="5F6F7691">
      <w:pPr>
        <w:pageBreakBefore w:val="0"/>
        <w:kinsoku/>
        <w:overflowPunct/>
        <w:bidi w:val="0"/>
        <w:ind w:firstLine="560" w:firstLineChars="200"/>
        <w:rPr>
          <w:rFonts w:hint="eastAsia" w:hAnsi="宋体" w:cs="宋体"/>
          <w:sz w:val="28"/>
          <w:szCs w:val="28"/>
        </w:rPr>
      </w:pPr>
      <w:r>
        <w:rPr>
          <w:rFonts w:hint="eastAsia" w:hAnsi="宋体" w:cs="宋体"/>
          <w:sz w:val="28"/>
          <w:szCs w:val="28"/>
        </w:rPr>
        <w:t>同时要求：</w:t>
      </w:r>
    </w:p>
    <w:p w14:paraId="36FA2D44">
      <w:pPr>
        <w:pageBreakBefore w:val="0"/>
        <w:kinsoku/>
        <w:overflowPunct/>
        <w:bidi w:val="0"/>
        <w:ind w:firstLine="560" w:firstLineChars="200"/>
        <w:rPr>
          <w:rFonts w:hint="eastAsia" w:hAnsi="宋体" w:cs="宋体"/>
          <w:sz w:val="28"/>
          <w:szCs w:val="28"/>
        </w:rPr>
      </w:pPr>
      <w:r>
        <w:rPr>
          <w:rFonts w:hint="eastAsia" w:hAnsi="宋体" w:cs="宋体"/>
          <w:sz w:val="28"/>
          <w:szCs w:val="28"/>
        </w:rPr>
        <w:t>A.一对一陪护员，除上述要求外，需陪同患者下床活动和外出检查，并保证患者安全。</w:t>
      </w:r>
    </w:p>
    <w:p w14:paraId="6C172794">
      <w:pPr>
        <w:pageBreakBefore w:val="0"/>
        <w:kinsoku/>
        <w:overflowPunct/>
        <w:bidi w:val="0"/>
        <w:ind w:firstLine="560" w:firstLineChars="200"/>
        <w:rPr>
          <w:rFonts w:hint="eastAsia" w:hAnsi="宋体" w:cs="宋体"/>
          <w:sz w:val="28"/>
          <w:szCs w:val="28"/>
        </w:rPr>
      </w:pPr>
      <w:r>
        <w:rPr>
          <w:rFonts w:hint="eastAsia" w:hAnsi="宋体" w:cs="宋体"/>
          <w:sz w:val="28"/>
          <w:szCs w:val="28"/>
        </w:rPr>
        <w:t>B.工作中，严禁陪护员代替护士做技术性操作。要求陪护员多与病人家属联系，正确反映病人的情况。</w:t>
      </w:r>
    </w:p>
    <w:p w14:paraId="589E2E83">
      <w:pPr>
        <w:pageBreakBefore w:val="0"/>
        <w:kinsoku/>
        <w:overflowPunct/>
        <w:bidi w:val="0"/>
        <w:ind w:firstLine="560" w:firstLineChars="200"/>
        <w:rPr>
          <w:rFonts w:hint="eastAsia" w:hAnsi="宋体" w:cs="宋体"/>
          <w:sz w:val="28"/>
          <w:szCs w:val="28"/>
        </w:rPr>
      </w:pPr>
      <w:r>
        <w:rPr>
          <w:rFonts w:hint="eastAsia" w:hAnsi="宋体" w:cs="宋体"/>
          <w:sz w:val="28"/>
          <w:szCs w:val="28"/>
        </w:rPr>
        <w:t>C.陪护员做好陪护相关记录，更换陪护员进行患者床旁交接班。</w:t>
      </w:r>
    </w:p>
    <w:p w14:paraId="1215F3F4">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6.</w:t>
      </w:r>
      <w:r>
        <w:rPr>
          <w:rFonts w:hint="eastAsia" w:hAnsi="宋体" w:cs="宋体"/>
          <w:sz w:val="28"/>
          <w:szCs w:val="28"/>
        </w:rPr>
        <w:t>陪护员管理制度：</w:t>
      </w:r>
    </w:p>
    <w:p w14:paraId="10C65D6A">
      <w:pPr>
        <w:pageBreakBefore w:val="0"/>
        <w:kinsoku/>
        <w:overflowPunct/>
        <w:bidi w:val="0"/>
        <w:ind w:firstLine="560" w:firstLineChars="200"/>
        <w:rPr>
          <w:rFonts w:hint="eastAsia" w:hAnsi="宋体" w:cs="宋体"/>
          <w:sz w:val="28"/>
          <w:szCs w:val="28"/>
        </w:rPr>
      </w:pPr>
      <w:r>
        <w:rPr>
          <w:rFonts w:hint="eastAsia" w:hAnsi="宋体" w:cs="宋体"/>
          <w:sz w:val="28"/>
          <w:szCs w:val="28"/>
        </w:rPr>
        <w:t>为规范医院专业陪护员行为，维护良好的病房秩序，提高陪护员业务素质和专业能力水平，保障患者安全，提高患者满意度，经医院多部门讨论后，制定以下陪护员管理制度，公司或陪护员如有违反，由公司向医院支付相应违约金：</w:t>
      </w:r>
    </w:p>
    <w:p w14:paraId="434B6212">
      <w:pPr>
        <w:pageBreakBefore w:val="0"/>
        <w:kinsoku/>
        <w:overflowPunct/>
        <w:bidi w:val="0"/>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eastAsia="zh-CN"/>
        </w:rPr>
        <w:t>报名供应商</w:t>
      </w:r>
      <w:r>
        <w:rPr>
          <w:rFonts w:hint="eastAsia" w:hAnsi="宋体" w:cs="宋体"/>
          <w:sz w:val="28"/>
          <w:szCs w:val="28"/>
        </w:rPr>
        <w:t>应当公示收费标准和收费主体，做到收费公开透明化，未做到公开透明或超标准收费或因费用引发纠纷，发现一次支付违约金500元。</w:t>
      </w:r>
    </w:p>
    <w:p w14:paraId="085D2583">
      <w:pPr>
        <w:pageBreakBefore w:val="0"/>
        <w:kinsoku/>
        <w:overflowPunct/>
        <w:bidi w:val="0"/>
        <w:ind w:firstLine="560" w:firstLineChars="200"/>
        <w:rPr>
          <w:rFonts w:hint="eastAsia" w:hAnsi="宋体" w:cs="宋体"/>
          <w:sz w:val="28"/>
          <w:szCs w:val="28"/>
        </w:rPr>
      </w:pPr>
      <w:r>
        <w:rPr>
          <w:rFonts w:hint="eastAsia" w:hAnsi="宋体" w:cs="宋体"/>
          <w:sz w:val="28"/>
          <w:szCs w:val="28"/>
        </w:rPr>
        <w:t>（2）陪护过程中，如给患者造成经济损失或人身伤害的，由公司据实负责处理和赔付，必要时停止该陪护继续在我院工作。如违反医院规定或被患者、家属投诉或院方及病人和家属不满意的，公司应立即处理并更换陪护员。</w:t>
      </w:r>
    </w:p>
    <w:p w14:paraId="1C2ED5FD">
      <w:pPr>
        <w:pageBreakBefore w:val="0"/>
        <w:kinsoku/>
        <w:overflowPunct/>
        <w:bidi w:val="0"/>
        <w:ind w:firstLine="560" w:firstLineChars="200"/>
        <w:rPr>
          <w:rFonts w:hint="eastAsia" w:hAnsi="宋体" w:cs="宋体"/>
          <w:sz w:val="28"/>
          <w:szCs w:val="28"/>
        </w:rPr>
      </w:pPr>
      <w:r>
        <w:rPr>
          <w:rFonts w:hint="eastAsia" w:hAnsi="宋体" w:cs="宋体"/>
          <w:sz w:val="28"/>
          <w:szCs w:val="28"/>
        </w:rPr>
        <w:t>★（3）</w:t>
      </w:r>
      <w:r>
        <w:rPr>
          <w:rFonts w:hint="eastAsia"/>
          <w:bCs/>
          <w:sz w:val="28"/>
          <w:szCs w:val="28"/>
          <w:lang w:val="en-US" w:eastAsia="zh-CN"/>
        </w:rPr>
        <w:t>报名供应商</w:t>
      </w:r>
      <w:r>
        <w:rPr>
          <w:rFonts w:hint="eastAsia" w:hAnsi="宋体" w:cs="宋体"/>
          <w:sz w:val="28"/>
          <w:szCs w:val="28"/>
        </w:rPr>
        <w:t>对陪护员要进行严格筛选，不得使用有违法犯罪行为的人员提供陪护服务，确保陪护员履行岗位职责。若出现陪护员私自引导患者或家属院外就医等违规行为，立即终止协议合同，由此给采购人和患者造成的经济损失和名誉损失，由比选中标公司承担相应法律责任及经济赔偿责任。</w:t>
      </w:r>
    </w:p>
    <w:p w14:paraId="4EEF0B3C">
      <w:pPr>
        <w:pageBreakBefore w:val="0"/>
        <w:kinsoku/>
        <w:overflowPunct/>
        <w:bidi w:val="0"/>
        <w:ind w:firstLine="560" w:firstLineChars="200"/>
        <w:rPr>
          <w:rFonts w:hint="eastAsia" w:hAnsi="宋体" w:cs="宋体"/>
          <w:sz w:val="28"/>
          <w:szCs w:val="28"/>
        </w:rPr>
      </w:pPr>
      <w:r>
        <w:rPr>
          <w:rFonts w:hint="eastAsia" w:hAnsi="宋体" w:cs="宋体"/>
          <w:sz w:val="28"/>
          <w:szCs w:val="28"/>
        </w:rPr>
        <w:t>（4）陪护员上岗前应由公司组织岗前培训。培训内容包括消防安全知识、行为规范和技能，未经培训的人员一律不能上岗。上岗期间随时对技能进行强化培训和考核，对考核不合格或患者及科室反映差的人员应限期整改，若到期仍无改善者由公司责令其退出陪护工作。发现一次公司未执行上述要求的支付违约金500元。</w:t>
      </w:r>
    </w:p>
    <w:p w14:paraId="01173678">
      <w:pPr>
        <w:pageBreakBefore w:val="0"/>
        <w:kinsoku/>
        <w:overflowPunct/>
        <w:bidi w:val="0"/>
        <w:ind w:firstLine="560" w:firstLineChars="200"/>
        <w:rPr>
          <w:rFonts w:hint="eastAsia" w:hAnsi="宋体" w:cs="宋体"/>
          <w:sz w:val="28"/>
          <w:szCs w:val="28"/>
        </w:rPr>
      </w:pPr>
      <w:r>
        <w:rPr>
          <w:rFonts w:hint="eastAsia" w:hAnsi="宋体" w:cs="宋体"/>
          <w:sz w:val="28"/>
          <w:szCs w:val="28"/>
        </w:rPr>
        <w:t>（5）</w:t>
      </w:r>
      <w:r>
        <w:rPr>
          <w:rFonts w:hint="eastAsia"/>
          <w:bCs/>
          <w:sz w:val="28"/>
          <w:szCs w:val="28"/>
          <w:lang w:val="en-US" w:eastAsia="zh-CN"/>
        </w:rPr>
        <w:t>报名供应商</w:t>
      </w:r>
      <w:r>
        <w:rPr>
          <w:rFonts w:hint="eastAsia" w:hAnsi="宋体" w:cs="宋体"/>
          <w:sz w:val="28"/>
          <w:szCs w:val="28"/>
        </w:rPr>
        <w:t>根据患者需要统一安排陪护员工作，陪护员应当服从医院及公司的安排，不得自行调整及拒绝，不得私自接收患者进行照护，如有违反由公司责令其退出陪护工作，发现一次公司未执行上述要求的支付违约金500元。</w:t>
      </w:r>
    </w:p>
    <w:p w14:paraId="5526440C">
      <w:pPr>
        <w:pageBreakBefore w:val="0"/>
        <w:kinsoku/>
        <w:overflowPunct/>
        <w:bidi w:val="0"/>
        <w:ind w:firstLine="560" w:firstLineChars="200"/>
        <w:rPr>
          <w:rFonts w:hint="eastAsia" w:hAnsi="宋体" w:cs="宋体"/>
          <w:sz w:val="28"/>
          <w:szCs w:val="28"/>
        </w:rPr>
      </w:pPr>
      <w:r>
        <w:rPr>
          <w:rFonts w:hint="eastAsia" w:hAnsi="宋体" w:cs="宋体"/>
          <w:sz w:val="28"/>
          <w:szCs w:val="28"/>
        </w:rPr>
        <w:t>★（6）陪护员应当遵守医院及科室的规章制度，配合、尊重医务人员，不得离间患方与医方的关系，不得干预医护工作，一经发现此类情况由公司责令该陪护员退出陪护工作。发现一次公司未执行上述要求的支付违约金500元。陪护员在工作期间不得出现赌博等违法犯罪行为，否则发现一次支付违约金500元。</w:t>
      </w:r>
    </w:p>
    <w:p w14:paraId="76407B56">
      <w:pPr>
        <w:pageBreakBefore w:val="0"/>
        <w:kinsoku/>
        <w:overflowPunct/>
        <w:bidi w:val="0"/>
        <w:ind w:firstLine="560" w:firstLineChars="200"/>
        <w:rPr>
          <w:rFonts w:hint="eastAsia" w:hAnsi="宋体" w:cs="宋体"/>
          <w:sz w:val="28"/>
          <w:szCs w:val="28"/>
        </w:rPr>
      </w:pPr>
      <w:r>
        <w:rPr>
          <w:rFonts w:hint="eastAsia" w:hAnsi="宋体" w:cs="宋体"/>
          <w:sz w:val="28"/>
          <w:szCs w:val="28"/>
        </w:rPr>
        <w:t>（7）陪护员应统一着装，并保持整洁，发现一人不符合要求者，支付违约金10元，乙方应按甲方要求限期整改，未按要求整改的，乙方应更换陪护员。</w:t>
      </w:r>
    </w:p>
    <w:p w14:paraId="467DBCC6">
      <w:pPr>
        <w:pageBreakBefore w:val="0"/>
        <w:kinsoku/>
        <w:overflowPunct/>
        <w:bidi w:val="0"/>
        <w:ind w:firstLine="560" w:firstLineChars="200"/>
        <w:rPr>
          <w:rFonts w:hint="eastAsia" w:hAnsi="宋体" w:cs="宋体"/>
          <w:sz w:val="28"/>
          <w:szCs w:val="28"/>
        </w:rPr>
      </w:pPr>
      <w:r>
        <w:rPr>
          <w:rFonts w:hint="eastAsia" w:hAnsi="宋体" w:cs="宋体"/>
          <w:sz w:val="28"/>
          <w:szCs w:val="28"/>
        </w:rPr>
        <w:t>（8）陪护员应严守工作岗位，不得擅自离开病房，如特殊原因必须离开者，应向护士长或值班护士告知去向及离开时间，离开时间长者（超过30分钟），陪护应通知公司主管派其他陪护接替其工作后再离开。凡无故串岗、脱岗30分钟及以内者，支付违约金50元/次，若串岗、脱岗30分钟以上者，支付违约金100元/次，连续3次则由公司责令其退出陪护工作。如陪护员有特殊情况离开时间长，陪护员通知公司主管但公司未及时派其他陪护员接替其工作，发现一次支付违约金100元。</w:t>
      </w:r>
    </w:p>
    <w:p w14:paraId="1AA74C02">
      <w:pPr>
        <w:pageBreakBefore w:val="0"/>
        <w:kinsoku/>
        <w:overflowPunct/>
        <w:bidi w:val="0"/>
        <w:ind w:firstLine="560" w:firstLineChars="200"/>
        <w:rPr>
          <w:rFonts w:hint="eastAsia" w:hAnsi="宋体" w:cs="宋体"/>
          <w:sz w:val="28"/>
          <w:szCs w:val="28"/>
        </w:rPr>
      </w:pPr>
      <w:r>
        <w:rPr>
          <w:rFonts w:hint="eastAsia" w:hAnsi="宋体" w:cs="宋体"/>
          <w:sz w:val="28"/>
          <w:szCs w:val="28"/>
        </w:rPr>
        <w:t>（9）陪护工作期间不得带家属及小孩上班，发现一次支付违约金20元/次，此情况达到3次及以上者由公司责令其退出陪护工作。</w:t>
      </w:r>
    </w:p>
    <w:p w14:paraId="47ABA381">
      <w:pPr>
        <w:pageBreakBefore w:val="0"/>
        <w:kinsoku/>
        <w:overflowPunct/>
        <w:bidi w:val="0"/>
        <w:ind w:firstLine="560" w:firstLineChars="200"/>
        <w:rPr>
          <w:rFonts w:hint="eastAsia" w:hAnsi="宋体" w:cs="宋体"/>
          <w:sz w:val="28"/>
          <w:szCs w:val="28"/>
        </w:rPr>
      </w:pPr>
      <w:r>
        <w:rPr>
          <w:rFonts w:hint="eastAsia" w:hAnsi="宋体" w:cs="宋体"/>
          <w:sz w:val="28"/>
          <w:szCs w:val="28"/>
        </w:rPr>
        <w:t>（10）陪护员在病房内不得高声谈笑、议论患者病情或预后，不得随意睡在患者床上，不得逗弄患者取乐，发现一次支付违约金100元，出现3次及以上者由公司责令其退出陪护工作。</w:t>
      </w:r>
    </w:p>
    <w:p w14:paraId="75735348">
      <w:pPr>
        <w:pageBreakBefore w:val="0"/>
        <w:kinsoku/>
        <w:overflowPunct/>
        <w:bidi w:val="0"/>
        <w:ind w:firstLine="560" w:firstLineChars="200"/>
        <w:rPr>
          <w:rFonts w:hint="eastAsia" w:hAnsi="宋体" w:cs="宋体"/>
          <w:sz w:val="28"/>
          <w:szCs w:val="28"/>
        </w:rPr>
      </w:pPr>
      <w:r>
        <w:rPr>
          <w:rFonts w:hint="eastAsia" w:hAnsi="宋体" w:cs="宋体"/>
          <w:sz w:val="28"/>
          <w:szCs w:val="28"/>
        </w:rPr>
        <w:t>（11）陪护员工作期间不得搬弄是非，不得吵架、打架斗殴等，发现一次支付违约金200元，出现3次及以上者由公司责任其退出陪护工作。</w:t>
      </w:r>
    </w:p>
    <w:p w14:paraId="3B388463">
      <w:pPr>
        <w:pageBreakBefore w:val="0"/>
        <w:kinsoku/>
        <w:overflowPunct/>
        <w:bidi w:val="0"/>
        <w:ind w:firstLine="560" w:firstLineChars="200"/>
        <w:rPr>
          <w:rFonts w:hint="eastAsia" w:hAnsi="宋体" w:cs="宋体"/>
          <w:sz w:val="28"/>
          <w:szCs w:val="28"/>
        </w:rPr>
      </w:pPr>
      <w:r>
        <w:rPr>
          <w:rFonts w:hint="eastAsia" w:hAnsi="宋体" w:cs="宋体"/>
          <w:sz w:val="28"/>
          <w:szCs w:val="28"/>
        </w:rPr>
        <w:t>（12）陪护员应爱护公共财物，维持病房整洁，如有损坏由公司照价赔偿，或由公司安排整理病房。</w:t>
      </w:r>
    </w:p>
    <w:p w14:paraId="7F51A730">
      <w:pPr>
        <w:pageBreakBefore w:val="0"/>
        <w:kinsoku/>
        <w:overflowPunct/>
        <w:bidi w:val="0"/>
        <w:ind w:firstLine="560" w:firstLineChars="200"/>
        <w:rPr>
          <w:rFonts w:hint="eastAsia" w:hAnsi="宋体" w:cs="宋体"/>
          <w:sz w:val="28"/>
          <w:szCs w:val="28"/>
        </w:rPr>
      </w:pPr>
      <w:r>
        <w:rPr>
          <w:rFonts w:hint="eastAsia" w:hAnsi="宋体" w:cs="宋体"/>
          <w:sz w:val="28"/>
          <w:szCs w:val="28"/>
        </w:rPr>
        <w:t>（13）陪护员不得将易燃易爆及其他危险品带入医院，不得私自使用电器（包括使用患者私带电器为患者做饭者），发现一次支付违约金1000元，出现2次及以上者由公司责令退出陪护工作。陪护员不得在病房内吸烟，发现一次支付违约金20元。</w:t>
      </w:r>
    </w:p>
    <w:p w14:paraId="77563EB5">
      <w:pPr>
        <w:pageBreakBefore w:val="0"/>
        <w:kinsoku/>
        <w:overflowPunct/>
        <w:bidi w:val="0"/>
        <w:ind w:firstLine="560" w:firstLineChars="200"/>
        <w:rPr>
          <w:rFonts w:hint="eastAsia" w:hAnsi="宋体" w:cs="宋体"/>
          <w:sz w:val="28"/>
          <w:szCs w:val="28"/>
        </w:rPr>
      </w:pPr>
      <w:r>
        <w:rPr>
          <w:rFonts w:hint="eastAsia" w:hAnsi="宋体" w:cs="宋体"/>
          <w:sz w:val="28"/>
          <w:szCs w:val="28"/>
        </w:rPr>
        <w:t>★（14）陪护员不得向患者及家属推销任何产品，更不得强迫患者及家属购买，不得与药商、太平间、殡仪馆等私下勾结，从中谋取利益，发现一次支付违约金1000元，出现2次及以上者由公司责令退出陪护工作。</w:t>
      </w:r>
    </w:p>
    <w:p w14:paraId="510F1E14">
      <w:pPr>
        <w:pageBreakBefore w:val="0"/>
        <w:kinsoku/>
        <w:overflowPunct/>
        <w:bidi w:val="0"/>
        <w:ind w:firstLine="560" w:firstLineChars="200"/>
        <w:rPr>
          <w:rFonts w:hint="eastAsia" w:hAnsi="宋体" w:cs="宋体"/>
          <w:sz w:val="28"/>
          <w:szCs w:val="28"/>
        </w:rPr>
      </w:pPr>
      <w:r>
        <w:rPr>
          <w:rFonts w:hint="eastAsia" w:hAnsi="宋体" w:cs="宋体"/>
          <w:sz w:val="28"/>
          <w:szCs w:val="28"/>
        </w:rPr>
        <w:t>（15）其他要求：</w:t>
      </w:r>
    </w:p>
    <w:p w14:paraId="299344DA">
      <w:pPr>
        <w:pageBreakBefore w:val="0"/>
        <w:kinsoku/>
        <w:overflowPunct/>
        <w:bidi w:val="0"/>
        <w:ind w:firstLine="560" w:firstLineChars="200"/>
        <w:rPr>
          <w:rFonts w:hint="eastAsia" w:hAnsi="宋体" w:cs="宋体"/>
          <w:sz w:val="28"/>
          <w:szCs w:val="28"/>
        </w:rPr>
      </w:pPr>
      <w:r>
        <w:rPr>
          <w:rFonts w:hint="eastAsia" w:hAnsi="宋体" w:cs="宋体"/>
          <w:sz w:val="28"/>
          <w:szCs w:val="28"/>
        </w:rPr>
        <w:t>陪护公司所提供患者陪护服务的人员与采购人之间没有任何劳动用工关系和雇佣关系，陪护员的服务收入及工资福利由</w:t>
      </w:r>
      <w:r>
        <w:rPr>
          <w:rFonts w:hint="eastAsia" w:hAnsi="宋体" w:cs="宋体"/>
          <w:sz w:val="28"/>
          <w:szCs w:val="28"/>
          <w:lang w:eastAsia="zh-CN"/>
        </w:rPr>
        <w:t>报名供应商</w:t>
      </w:r>
      <w:r>
        <w:rPr>
          <w:rFonts w:hint="eastAsia" w:hAnsi="宋体" w:cs="宋体"/>
          <w:sz w:val="28"/>
          <w:szCs w:val="28"/>
        </w:rPr>
        <w:t>与陪护员协商确定，</w:t>
      </w:r>
      <w:r>
        <w:rPr>
          <w:rFonts w:hint="eastAsia" w:hAnsi="宋体" w:cs="宋体"/>
          <w:sz w:val="28"/>
          <w:szCs w:val="28"/>
          <w:lang w:eastAsia="zh-CN"/>
        </w:rPr>
        <w:t>报名供应商</w:t>
      </w:r>
      <w:r>
        <w:rPr>
          <w:rFonts w:hint="eastAsia" w:hAnsi="宋体" w:cs="宋体"/>
          <w:sz w:val="28"/>
          <w:szCs w:val="28"/>
        </w:rPr>
        <w:t>与陪护员之间的争议纠纷与采购人无关。</w:t>
      </w:r>
    </w:p>
    <w:p w14:paraId="7A03410D">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7.</w:t>
      </w:r>
      <w:r>
        <w:rPr>
          <w:rFonts w:hint="eastAsia" w:hAnsi="宋体" w:cs="宋体"/>
          <w:sz w:val="28"/>
          <w:szCs w:val="28"/>
        </w:rPr>
        <w:t>治安及消防安全要求细则：</w:t>
      </w:r>
    </w:p>
    <w:p w14:paraId="3018D351">
      <w:pPr>
        <w:pageBreakBefore w:val="0"/>
        <w:kinsoku/>
        <w:overflowPunct/>
        <w:bidi w:val="0"/>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val="en-US" w:eastAsia="zh-CN"/>
        </w:rPr>
        <w:t>报名供应商</w:t>
      </w:r>
      <w:r>
        <w:rPr>
          <w:rFonts w:hint="eastAsia" w:hAnsi="宋体" w:cs="宋体"/>
          <w:sz w:val="28"/>
          <w:szCs w:val="28"/>
        </w:rPr>
        <w:t>应当对其员工在甲方工作期间的治安及消防安全进行有效监管，建立完善的安全制度并严格执行。</w:t>
      </w:r>
    </w:p>
    <w:p w14:paraId="5671B9FD">
      <w:pPr>
        <w:pageBreakBefore w:val="0"/>
        <w:kinsoku/>
        <w:overflowPunct/>
        <w:bidi w:val="0"/>
        <w:ind w:firstLine="560" w:firstLineChars="200"/>
        <w:rPr>
          <w:rFonts w:hint="eastAsia" w:hAnsi="宋体" w:cs="宋体"/>
          <w:sz w:val="28"/>
          <w:szCs w:val="28"/>
        </w:rPr>
      </w:pPr>
      <w:r>
        <w:rPr>
          <w:rFonts w:hint="eastAsia" w:hAnsi="宋体" w:cs="宋体"/>
          <w:sz w:val="28"/>
          <w:szCs w:val="28"/>
        </w:rPr>
        <w:t>（2）</w:t>
      </w:r>
      <w:r>
        <w:rPr>
          <w:rFonts w:hint="eastAsia" w:hAnsi="宋体" w:cs="宋体"/>
          <w:sz w:val="28"/>
          <w:szCs w:val="28"/>
          <w:lang w:val="en-US" w:eastAsia="zh-CN"/>
        </w:rPr>
        <w:t>报名供应商</w:t>
      </w:r>
      <w:r>
        <w:rPr>
          <w:rFonts w:hint="eastAsia" w:hAnsi="宋体" w:cs="宋体"/>
          <w:sz w:val="28"/>
          <w:szCs w:val="28"/>
        </w:rPr>
        <w:t>应当对上岗前的员工进行消防知识及灭火技能培训，培训合格方可上岗。</w:t>
      </w:r>
    </w:p>
    <w:p w14:paraId="0BDDBF18">
      <w:pPr>
        <w:pageBreakBefore w:val="0"/>
        <w:kinsoku/>
        <w:overflowPunct/>
        <w:bidi w:val="0"/>
        <w:ind w:firstLine="560" w:firstLineChars="200"/>
        <w:rPr>
          <w:rFonts w:hint="eastAsia" w:hAnsi="宋体" w:cs="宋体"/>
          <w:sz w:val="28"/>
          <w:szCs w:val="28"/>
        </w:rPr>
      </w:pPr>
      <w:r>
        <w:rPr>
          <w:rFonts w:hint="eastAsia" w:hAnsi="宋体" w:cs="宋体"/>
          <w:sz w:val="28"/>
          <w:szCs w:val="28"/>
        </w:rPr>
        <w:t>（3）</w:t>
      </w:r>
      <w:r>
        <w:rPr>
          <w:rFonts w:hint="eastAsia" w:hAnsi="宋体" w:cs="宋体"/>
          <w:sz w:val="28"/>
          <w:szCs w:val="28"/>
          <w:lang w:val="en-US" w:eastAsia="zh-CN"/>
        </w:rPr>
        <w:t>报名供应商</w:t>
      </w:r>
      <w:r>
        <w:rPr>
          <w:rFonts w:hint="eastAsia" w:hAnsi="宋体" w:cs="宋体"/>
          <w:sz w:val="28"/>
          <w:szCs w:val="28"/>
        </w:rPr>
        <w:t>应当积极配合并服从采购人的消防及治安管理，</w:t>
      </w:r>
      <w:r>
        <w:rPr>
          <w:rFonts w:hint="eastAsia" w:hAnsi="宋体" w:cs="宋体"/>
          <w:sz w:val="28"/>
          <w:szCs w:val="28"/>
          <w:lang w:eastAsia="zh-CN"/>
        </w:rPr>
        <w:t>报名供应商</w:t>
      </w:r>
      <w:r>
        <w:rPr>
          <w:rFonts w:hint="eastAsia" w:hAnsi="宋体" w:cs="宋体"/>
          <w:sz w:val="28"/>
          <w:szCs w:val="28"/>
        </w:rPr>
        <w:t>人员不得违反相关法律法规及甲方规章制度，如</w:t>
      </w:r>
      <w:r>
        <w:rPr>
          <w:rFonts w:hint="eastAsia" w:hAnsi="宋体" w:cs="宋体"/>
          <w:sz w:val="28"/>
          <w:szCs w:val="28"/>
          <w:lang w:eastAsia="zh-CN"/>
        </w:rPr>
        <w:t>报名供应商</w:t>
      </w:r>
      <w:r>
        <w:rPr>
          <w:rFonts w:hint="eastAsia" w:hAnsi="宋体" w:cs="宋体"/>
          <w:sz w:val="28"/>
          <w:szCs w:val="28"/>
        </w:rPr>
        <w:t>故意或过失造成严重后果或给采购人造成经济损失，</w:t>
      </w:r>
      <w:r>
        <w:rPr>
          <w:rFonts w:hint="eastAsia" w:hAnsi="宋体" w:cs="宋体"/>
          <w:sz w:val="28"/>
          <w:szCs w:val="28"/>
          <w:lang w:eastAsia="zh-CN"/>
        </w:rPr>
        <w:t>报名供应商</w:t>
      </w:r>
      <w:r>
        <w:rPr>
          <w:rFonts w:hint="eastAsia" w:hAnsi="宋体" w:cs="宋体"/>
          <w:sz w:val="28"/>
          <w:szCs w:val="28"/>
        </w:rPr>
        <w:t>应当承担相应法律责任及经济赔偿责任。</w:t>
      </w:r>
    </w:p>
    <w:p w14:paraId="04EE9413">
      <w:pPr>
        <w:pageBreakBefore w:val="0"/>
        <w:kinsoku/>
        <w:overflowPunct/>
        <w:bidi w:val="0"/>
        <w:ind w:firstLine="560" w:firstLineChars="200"/>
        <w:rPr>
          <w:rFonts w:hint="eastAsia" w:hAnsi="宋体" w:cs="宋体"/>
          <w:sz w:val="28"/>
          <w:szCs w:val="28"/>
        </w:rPr>
      </w:pPr>
      <w:r>
        <w:rPr>
          <w:rFonts w:hint="eastAsia" w:hAnsi="宋体" w:cs="宋体"/>
          <w:sz w:val="28"/>
          <w:szCs w:val="28"/>
        </w:rPr>
        <w:t>（4）</w:t>
      </w:r>
      <w:r>
        <w:rPr>
          <w:rFonts w:hint="eastAsia" w:hAnsi="宋体" w:cs="宋体"/>
          <w:sz w:val="28"/>
          <w:szCs w:val="28"/>
          <w:lang w:val="en-US" w:eastAsia="zh-CN"/>
        </w:rPr>
        <w:t>报名供应商</w:t>
      </w:r>
      <w:r>
        <w:rPr>
          <w:rFonts w:hint="eastAsia" w:hAnsi="宋体" w:cs="宋体"/>
          <w:sz w:val="28"/>
          <w:szCs w:val="28"/>
        </w:rPr>
        <w:t>开展业务不得影响医院正常医疗工作、教学及生活秩序。如</w:t>
      </w:r>
      <w:r>
        <w:rPr>
          <w:rFonts w:hint="eastAsia" w:hAnsi="宋体" w:cs="宋体"/>
          <w:sz w:val="28"/>
          <w:szCs w:val="28"/>
          <w:lang w:eastAsia="zh-CN"/>
        </w:rPr>
        <w:t>报名供应商</w:t>
      </w:r>
      <w:r>
        <w:rPr>
          <w:rFonts w:hint="eastAsia" w:hAnsi="宋体" w:cs="宋体"/>
          <w:sz w:val="28"/>
          <w:szCs w:val="28"/>
        </w:rPr>
        <w:t>行为对医院正常医疗、教学及生活秩序造成严重影响，采购人有权责令</w:t>
      </w:r>
      <w:r>
        <w:rPr>
          <w:rFonts w:hint="eastAsia" w:hAnsi="宋体" w:cs="宋体"/>
          <w:sz w:val="28"/>
          <w:szCs w:val="28"/>
          <w:lang w:eastAsia="zh-CN"/>
        </w:rPr>
        <w:t>报名供应商</w:t>
      </w:r>
      <w:r>
        <w:rPr>
          <w:rFonts w:hint="eastAsia" w:hAnsi="宋体" w:cs="宋体"/>
          <w:sz w:val="28"/>
          <w:szCs w:val="28"/>
        </w:rPr>
        <w:t>改正；如</w:t>
      </w:r>
      <w:r>
        <w:rPr>
          <w:rFonts w:hint="eastAsia" w:hAnsi="宋体" w:cs="宋体"/>
          <w:sz w:val="28"/>
          <w:szCs w:val="28"/>
          <w:lang w:eastAsia="zh-CN"/>
        </w:rPr>
        <w:t>报名供应商</w:t>
      </w:r>
      <w:r>
        <w:rPr>
          <w:rFonts w:hint="eastAsia" w:hAnsi="宋体" w:cs="宋体"/>
          <w:sz w:val="28"/>
          <w:szCs w:val="28"/>
        </w:rPr>
        <w:t>拒绝改正、采购人有权终止合同，要求</w:t>
      </w:r>
      <w:r>
        <w:rPr>
          <w:rFonts w:hint="eastAsia" w:hAnsi="宋体" w:cs="宋体"/>
          <w:sz w:val="28"/>
          <w:szCs w:val="28"/>
          <w:lang w:eastAsia="zh-CN"/>
        </w:rPr>
        <w:t>报名供应商</w:t>
      </w:r>
      <w:r>
        <w:rPr>
          <w:rFonts w:hint="eastAsia" w:hAnsi="宋体" w:cs="宋体"/>
          <w:sz w:val="28"/>
          <w:szCs w:val="28"/>
        </w:rPr>
        <w:t>支付违约金2000元。</w:t>
      </w:r>
    </w:p>
    <w:p w14:paraId="2B871193">
      <w:pPr>
        <w:pageBreakBefore w:val="0"/>
        <w:kinsoku/>
        <w:overflowPunct/>
        <w:bidi w:val="0"/>
        <w:ind w:firstLine="560" w:firstLineChars="200"/>
        <w:rPr>
          <w:rFonts w:hint="eastAsia" w:hAnsi="宋体" w:cs="宋体"/>
          <w:sz w:val="28"/>
          <w:szCs w:val="28"/>
        </w:rPr>
      </w:pPr>
      <w:r>
        <w:rPr>
          <w:rFonts w:hint="eastAsia" w:hAnsi="宋体" w:cs="宋体"/>
          <w:sz w:val="28"/>
          <w:szCs w:val="28"/>
        </w:rPr>
        <w:t>（5）</w:t>
      </w:r>
      <w:r>
        <w:rPr>
          <w:rFonts w:hint="eastAsia" w:hAnsi="宋体" w:cs="宋体"/>
          <w:sz w:val="28"/>
          <w:szCs w:val="28"/>
          <w:lang w:val="en-US" w:eastAsia="zh-CN"/>
        </w:rPr>
        <w:t>报名供应商</w:t>
      </w:r>
      <w:r>
        <w:rPr>
          <w:rFonts w:hint="eastAsia" w:hAnsi="宋体" w:cs="宋体"/>
          <w:sz w:val="28"/>
          <w:szCs w:val="28"/>
        </w:rPr>
        <w:t>非机动车及机动车在采购人区域停放应当遵守甲方规定并按相关标准缴纳停车费。</w:t>
      </w:r>
    </w:p>
    <w:p w14:paraId="59AFFE84">
      <w:pPr>
        <w:pageBreakBefore w:val="0"/>
        <w:kinsoku/>
        <w:overflowPunct/>
        <w:bidi w:val="0"/>
        <w:ind w:firstLine="560" w:firstLineChars="200"/>
        <w:rPr>
          <w:rFonts w:hint="eastAsia" w:hAnsi="宋体" w:cs="宋体"/>
          <w:sz w:val="28"/>
          <w:szCs w:val="28"/>
        </w:rPr>
      </w:pPr>
      <w:r>
        <w:rPr>
          <w:rFonts w:hint="eastAsia" w:hAnsi="宋体" w:cs="宋体"/>
          <w:sz w:val="28"/>
          <w:szCs w:val="28"/>
        </w:rPr>
        <w:t>（6）</w:t>
      </w:r>
      <w:r>
        <w:rPr>
          <w:rFonts w:hint="eastAsia" w:hAnsi="宋体" w:cs="宋体"/>
          <w:sz w:val="28"/>
          <w:szCs w:val="28"/>
          <w:lang w:val="en-US" w:eastAsia="zh-CN"/>
        </w:rPr>
        <w:t>报名供应商</w:t>
      </w:r>
      <w:r>
        <w:rPr>
          <w:rFonts w:hint="eastAsia" w:hAnsi="宋体" w:cs="宋体"/>
          <w:sz w:val="28"/>
          <w:szCs w:val="28"/>
        </w:rPr>
        <w:t>员工在非火灾情况下不得擅自动用消防设施设备及灭火器材。</w:t>
      </w:r>
    </w:p>
    <w:p w14:paraId="5524F504">
      <w:pPr>
        <w:pageBreakBefore w:val="0"/>
        <w:kinsoku/>
        <w:overflowPunct/>
        <w:bidi w:val="0"/>
        <w:ind w:firstLine="560" w:firstLineChars="200"/>
        <w:rPr>
          <w:rFonts w:hint="eastAsia" w:hAnsi="宋体" w:cs="宋体"/>
          <w:sz w:val="28"/>
          <w:szCs w:val="28"/>
        </w:rPr>
      </w:pPr>
      <w:r>
        <w:rPr>
          <w:rFonts w:hint="eastAsia" w:hAnsi="宋体" w:cs="宋体"/>
          <w:sz w:val="28"/>
          <w:szCs w:val="28"/>
        </w:rPr>
        <w:t>（7）</w:t>
      </w:r>
      <w:r>
        <w:rPr>
          <w:rFonts w:hint="eastAsia" w:hAnsi="宋体" w:cs="宋体"/>
          <w:sz w:val="28"/>
          <w:szCs w:val="28"/>
          <w:lang w:val="en-US" w:eastAsia="zh-CN"/>
        </w:rPr>
        <w:t>报名供应商</w:t>
      </w:r>
      <w:r>
        <w:rPr>
          <w:rFonts w:hint="eastAsia" w:hAnsi="宋体" w:cs="宋体"/>
          <w:sz w:val="28"/>
          <w:szCs w:val="28"/>
        </w:rPr>
        <w:t>员工如发现涉及消防和治安安全的不正常情况，应当立即报告采购人保卫部门或业务主管进行处理。（不正常情况一般指发生火灾或盗窃、打架斗殴、破坏等正在发生或嫌疑违法行为）。</w:t>
      </w:r>
    </w:p>
    <w:p w14:paraId="0268745C">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8.</w:t>
      </w:r>
      <w:r>
        <w:rPr>
          <w:rFonts w:hint="eastAsia" w:hAnsi="宋体" w:cs="宋体"/>
          <w:sz w:val="28"/>
          <w:szCs w:val="28"/>
        </w:rPr>
        <w:t>违约责任：</w:t>
      </w:r>
    </w:p>
    <w:p w14:paraId="009C8AC1">
      <w:pPr>
        <w:pageBreakBefore w:val="0"/>
        <w:kinsoku/>
        <w:overflowPunct/>
        <w:bidi w:val="0"/>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val="en-US" w:eastAsia="zh-CN"/>
        </w:rPr>
        <w:t>报名供应商</w:t>
      </w:r>
      <w:r>
        <w:rPr>
          <w:rFonts w:hint="eastAsia" w:hAnsi="宋体" w:cs="宋体"/>
          <w:sz w:val="28"/>
          <w:szCs w:val="28"/>
        </w:rPr>
        <w:t>根据医疗护理员培训大纲制定培训计划，并按期开展培训；严格每日体温监测；为陪护员提供必要的个人防护用品；陪护员在院期间严格落实医院的陪护管理规定，院感管理、疫情防控等要求。若因</w:t>
      </w:r>
      <w:r>
        <w:rPr>
          <w:rFonts w:hint="eastAsia" w:hAnsi="宋体" w:cs="宋体"/>
          <w:sz w:val="28"/>
          <w:szCs w:val="28"/>
          <w:lang w:eastAsia="zh-CN"/>
        </w:rPr>
        <w:t>报名供应商</w:t>
      </w:r>
      <w:r>
        <w:rPr>
          <w:rFonts w:hint="eastAsia" w:hAnsi="宋体" w:cs="宋体"/>
          <w:sz w:val="28"/>
          <w:szCs w:val="28"/>
        </w:rPr>
        <w:t>所属人员违反相关规定造成院内交叉感染的，</w:t>
      </w:r>
      <w:r>
        <w:rPr>
          <w:rFonts w:hint="eastAsia" w:hAnsi="宋体" w:cs="宋体"/>
          <w:sz w:val="28"/>
          <w:szCs w:val="28"/>
          <w:lang w:eastAsia="zh-CN"/>
        </w:rPr>
        <w:t>报名供应商</w:t>
      </w:r>
      <w:r>
        <w:rPr>
          <w:rFonts w:hint="eastAsia" w:hAnsi="宋体" w:cs="宋体"/>
          <w:sz w:val="28"/>
          <w:szCs w:val="28"/>
        </w:rPr>
        <w:t>向医院支付2000元违约金，同时，医院有权解除合同并依法追究</w:t>
      </w:r>
      <w:r>
        <w:rPr>
          <w:rFonts w:hint="eastAsia" w:hAnsi="宋体" w:cs="宋体"/>
          <w:sz w:val="28"/>
          <w:szCs w:val="28"/>
          <w:lang w:eastAsia="zh-CN"/>
        </w:rPr>
        <w:t>报名供应商</w:t>
      </w:r>
      <w:r>
        <w:rPr>
          <w:rFonts w:hint="eastAsia" w:hAnsi="宋体" w:cs="宋体"/>
          <w:sz w:val="28"/>
          <w:szCs w:val="28"/>
        </w:rPr>
        <w:t>法律责任。未造成院内交叉感染的，按照其他违约责任条款处理。</w:t>
      </w:r>
    </w:p>
    <w:p w14:paraId="14061E48">
      <w:pPr>
        <w:pageBreakBefore w:val="0"/>
        <w:kinsoku/>
        <w:overflowPunct/>
        <w:bidi w:val="0"/>
        <w:ind w:firstLine="560" w:firstLineChars="200"/>
        <w:rPr>
          <w:rFonts w:hint="eastAsia" w:hAnsi="宋体" w:cs="宋体"/>
          <w:sz w:val="28"/>
          <w:szCs w:val="28"/>
        </w:rPr>
      </w:pPr>
      <w:r>
        <w:rPr>
          <w:rFonts w:hint="eastAsia" w:hAnsi="宋体" w:cs="宋体"/>
          <w:sz w:val="28"/>
          <w:szCs w:val="28"/>
        </w:rPr>
        <w:t>（2）</w:t>
      </w:r>
      <w:r>
        <w:rPr>
          <w:rFonts w:hint="eastAsia" w:hAnsi="宋体" w:cs="宋体"/>
          <w:sz w:val="28"/>
          <w:szCs w:val="28"/>
          <w:lang w:val="en-US" w:eastAsia="zh-CN"/>
        </w:rPr>
        <w:t>报名供应商</w:t>
      </w:r>
      <w:r>
        <w:rPr>
          <w:rFonts w:hint="eastAsia" w:hAnsi="宋体" w:cs="宋体"/>
          <w:sz w:val="28"/>
          <w:szCs w:val="28"/>
        </w:rPr>
        <w:t>有下列情形之一的，每出现一次，应向医院支付5000元的违约金：</w:t>
      </w:r>
    </w:p>
    <w:p w14:paraId="6F4BC0EA">
      <w:pPr>
        <w:pageBreakBefore w:val="0"/>
        <w:kinsoku/>
        <w:overflowPunct/>
        <w:bidi w:val="0"/>
        <w:ind w:firstLine="560" w:firstLineChars="200"/>
        <w:rPr>
          <w:rFonts w:hint="eastAsia" w:hAnsi="宋体" w:cs="宋体"/>
          <w:sz w:val="28"/>
          <w:szCs w:val="28"/>
        </w:rPr>
      </w:pPr>
      <w:r>
        <w:rPr>
          <w:rFonts w:hint="eastAsia" w:hAnsi="宋体" w:cs="宋体"/>
          <w:sz w:val="28"/>
          <w:szCs w:val="28"/>
        </w:rPr>
        <w:t>1）擅自使用医院名称（包括全称或简称）或标志的（包括但不限于用于</w:t>
      </w:r>
      <w:r>
        <w:rPr>
          <w:rFonts w:hint="eastAsia" w:hAnsi="宋体" w:cs="宋体"/>
          <w:sz w:val="28"/>
          <w:szCs w:val="28"/>
          <w:lang w:eastAsia="zh-CN"/>
        </w:rPr>
        <w:t>报名供应商</w:t>
      </w:r>
      <w:r>
        <w:rPr>
          <w:rFonts w:hint="eastAsia" w:hAnsi="宋体" w:cs="宋体"/>
          <w:sz w:val="28"/>
          <w:szCs w:val="28"/>
        </w:rPr>
        <w:t>的印章、标识、铭牌、各种宣传资料等）；</w:t>
      </w:r>
    </w:p>
    <w:p w14:paraId="0624FE2D">
      <w:pPr>
        <w:pageBreakBefore w:val="0"/>
        <w:kinsoku/>
        <w:overflowPunct/>
        <w:bidi w:val="0"/>
        <w:ind w:firstLine="560" w:firstLineChars="200"/>
        <w:rPr>
          <w:rFonts w:hint="eastAsia" w:hAnsi="宋体" w:cs="宋体"/>
          <w:sz w:val="28"/>
          <w:szCs w:val="28"/>
        </w:rPr>
      </w:pPr>
      <w:r>
        <w:rPr>
          <w:rFonts w:hint="eastAsia" w:hAnsi="宋体" w:cs="宋体"/>
          <w:sz w:val="28"/>
          <w:szCs w:val="28"/>
        </w:rPr>
        <w:t>2）向患者及家属做出与医院有隶属关系（包括但不限于分支机构、内设部门等）、代理关系的误导宣传或其他行为的；</w:t>
      </w:r>
    </w:p>
    <w:p w14:paraId="1A67183C">
      <w:pPr>
        <w:pageBreakBefore w:val="0"/>
        <w:kinsoku/>
        <w:overflowPunct/>
        <w:bidi w:val="0"/>
        <w:ind w:firstLine="560" w:firstLineChars="200"/>
        <w:rPr>
          <w:rFonts w:hint="eastAsia" w:hAnsi="宋体" w:cs="宋体"/>
          <w:sz w:val="28"/>
          <w:szCs w:val="28"/>
        </w:rPr>
      </w:pPr>
      <w:r>
        <w:rPr>
          <w:rFonts w:hint="eastAsia" w:hAnsi="宋体" w:cs="宋体"/>
          <w:sz w:val="28"/>
          <w:szCs w:val="28"/>
        </w:rPr>
        <w:t>3）</w:t>
      </w:r>
      <w:r>
        <w:rPr>
          <w:rFonts w:hint="eastAsia" w:hAnsi="宋体" w:cs="宋体"/>
          <w:sz w:val="28"/>
          <w:szCs w:val="28"/>
          <w:lang w:eastAsia="zh-CN"/>
        </w:rPr>
        <w:t>报名供应商</w:t>
      </w:r>
      <w:r>
        <w:rPr>
          <w:rFonts w:hint="eastAsia" w:hAnsi="宋体" w:cs="宋体"/>
          <w:sz w:val="28"/>
          <w:szCs w:val="28"/>
        </w:rPr>
        <w:t>使用的服装、配饰</w:t>
      </w:r>
      <w:r>
        <w:rPr>
          <w:rFonts w:hint="eastAsia" w:hAnsi="宋体" w:cs="宋体"/>
          <w:sz w:val="28"/>
          <w:szCs w:val="28"/>
          <w:lang w:val="en-US" w:eastAsia="zh-CN"/>
        </w:rPr>
        <w:t>需和</w:t>
      </w:r>
      <w:r>
        <w:rPr>
          <w:rFonts w:hint="eastAsia" w:hAnsi="宋体" w:cs="宋体"/>
          <w:sz w:val="28"/>
          <w:szCs w:val="28"/>
        </w:rPr>
        <w:t>医院员工所使用的服装、配饰</w:t>
      </w:r>
      <w:r>
        <w:rPr>
          <w:rFonts w:hint="eastAsia" w:hAnsi="宋体" w:cs="宋体"/>
          <w:sz w:val="28"/>
          <w:szCs w:val="28"/>
          <w:lang w:val="en-US" w:eastAsia="zh-CN"/>
        </w:rPr>
        <w:t>有区分</w:t>
      </w:r>
      <w:r>
        <w:rPr>
          <w:rFonts w:hint="eastAsia" w:hAnsi="宋体" w:cs="宋体"/>
          <w:sz w:val="28"/>
          <w:szCs w:val="28"/>
        </w:rPr>
        <w:t>；</w:t>
      </w:r>
    </w:p>
    <w:p w14:paraId="665C7DCD">
      <w:pPr>
        <w:pageBreakBefore w:val="0"/>
        <w:kinsoku/>
        <w:overflowPunct/>
        <w:bidi w:val="0"/>
        <w:ind w:firstLine="560" w:firstLineChars="200"/>
        <w:rPr>
          <w:rFonts w:hint="eastAsia" w:hAnsi="宋体" w:cs="宋体"/>
          <w:sz w:val="28"/>
          <w:szCs w:val="28"/>
        </w:rPr>
      </w:pPr>
      <w:r>
        <w:rPr>
          <w:rFonts w:hint="eastAsia" w:hAnsi="宋体" w:cs="宋体"/>
          <w:sz w:val="28"/>
          <w:szCs w:val="28"/>
        </w:rPr>
        <w:t>4）</w:t>
      </w:r>
      <w:r>
        <w:rPr>
          <w:rFonts w:hint="eastAsia" w:hAnsi="宋体" w:cs="宋体"/>
          <w:sz w:val="28"/>
          <w:szCs w:val="28"/>
          <w:lang w:eastAsia="zh-CN"/>
        </w:rPr>
        <w:t>报名供应商</w:t>
      </w:r>
      <w:r>
        <w:rPr>
          <w:rFonts w:hint="eastAsia" w:hAnsi="宋体" w:cs="宋体"/>
          <w:sz w:val="28"/>
          <w:szCs w:val="28"/>
        </w:rPr>
        <w:t>陪护员发生伤害、侮辱、谩骂患者或他人的行为或有盗窃、私自向病人和家属索取财物等不良行为的；</w:t>
      </w:r>
    </w:p>
    <w:p w14:paraId="32AB0831">
      <w:pPr>
        <w:pageBreakBefore w:val="0"/>
        <w:kinsoku/>
        <w:overflowPunct/>
        <w:bidi w:val="0"/>
        <w:ind w:firstLine="560" w:firstLineChars="200"/>
        <w:rPr>
          <w:rFonts w:hint="eastAsia" w:hAnsi="宋体" w:cs="宋体"/>
          <w:sz w:val="28"/>
          <w:szCs w:val="28"/>
        </w:rPr>
      </w:pPr>
      <w:r>
        <w:rPr>
          <w:rFonts w:hint="eastAsia" w:hAnsi="宋体" w:cs="宋体"/>
          <w:sz w:val="28"/>
          <w:szCs w:val="28"/>
        </w:rPr>
        <w:t>5）</w:t>
      </w:r>
      <w:r>
        <w:rPr>
          <w:rFonts w:hint="eastAsia" w:hAnsi="宋体" w:cs="宋体"/>
          <w:sz w:val="28"/>
          <w:szCs w:val="28"/>
          <w:lang w:eastAsia="zh-CN"/>
        </w:rPr>
        <w:t>报名供应商</w:t>
      </w:r>
      <w:r>
        <w:rPr>
          <w:rFonts w:hint="eastAsia" w:hAnsi="宋体" w:cs="宋体"/>
          <w:sz w:val="28"/>
          <w:szCs w:val="28"/>
        </w:rPr>
        <w:t>陪护员实施其他情节严重的不良行为的；</w:t>
      </w:r>
    </w:p>
    <w:p w14:paraId="72E3565A">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报名供应商</w:t>
      </w:r>
      <w:r>
        <w:rPr>
          <w:rFonts w:hint="eastAsia" w:hAnsi="宋体" w:cs="宋体"/>
          <w:sz w:val="28"/>
          <w:szCs w:val="28"/>
        </w:rPr>
        <w:t>出现上述任一情形的，除承担违约责任外，还应按医院书面要求在30日内进行整改，整改不符合规定的，医院有权解除本合同，如</w:t>
      </w:r>
      <w:r>
        <w:rPr>
          <w:rFonts w:hint="eastAsia" w:hAnsi="宋体" w:cs="宋体"/>
          <w:sz w:val="28"/>
          <w:szCs w:val="28"/>
          <w:lang w:eastAsia="zh-CN"/>
        </w:rPr>
        <w:t>报名供应商</w:t>
      </w:r>
      <w:r>
        <w:rPr>
          <w:rFonts w:hint="eastAsia" w:hAnsi="宋体" w:cs="宋体"/>
          <w:sz w:val="28"/>
          <w:szCs w:val="28"/>
        </w:rPr>
        <w:t>累计出现3</w:t>
      </w:r>
      <w:r>
        <w:rPr>
          <w:rFonts w:hint="eastAsia" w:hAnsi="宋体" w:cs="宋体"/>
          <w:sz w:val="28"/>
          <w:szCs w:val="28"/>
          <w:lang w:eastAsia="zh-CN"/>
        </w:rPr>
        <w:t>次</w:t>
      </w:r>
      <w:r>
        <w:rPr>
          <w:rFonts w:hint="eastAsia" w:hAnsi="宋体" w:cs="宋体"/>
          <w:sz w:val="28"/>
          <w:szCs w:val="28"/>
        </w:rPr>
        <w:t>上述情况的，医院亦有权解除本合同，</w:t>
      </w:r>
      <w:r>
        <w:rPr>
          <w:rFonts w:hint="eastAsia" w:hAnsi="宋体" w:cs="宋体"/>
          <w:sz w:val="28"/>
          <w:szCs w:val="28"/>
          <w:lang w:eastAsia="zh-CN"/>
        </w:rPr>
        <w:t>报名供应商</w:t>
      </w:r>
      <w:r>
        <w:rPr>
          <w:rFonts w:hint="eastAsia" w:hAnsi="宋体" w:cs="宋体"/>
          <w:sz w:val="28"/>
          <w:szCs w:val="28"/>
        </w:rPr>
        <w:t>除承担违约责任外，如因此给医院造成损失的，由</w:t>
      </w:r>
      <w:r>
        <w:rPr>
          <w:rFonts w:hint="eastAsia" w:hAnsi="宋体" w:cs="宋体"/>
          <w:sz w:val="28"/>
          <w:szCs w:val="28"/>
          <w:lang w:eastAsia="zh-CN"/>
        </w:rPr>
        <w:t>报名供应商</w:t>
      </w:r>
      <w:r>
        <w:rPr>
          <w:rFonts w:hint="eastAsia" w:hAnsi="宋体" w:cs="宋体"/>
          <w:sz w:val="28"/>
          <w:szCs w:val="28"/>
        </w:rPr>
        <w:t>负责赔偿。</w:t>
      </w:r>
    </w:p>
    <w:p w14:paraId="461871F9">
      <w:pPr>
        <w:pageBreakBefore w:val="0"/>
        <w:kinsoku/>
        <w:overflowPunct/>
        <w:bidi w:val="0"/>
        <w:ind w:firstLine="560" w:firstLineChars="200"/>
        <w:rPr>
          <w:rFonts w:hint="eastAsia" w:hAnsi="宋体" w:cs="宋体"/>
          <w:sz w:val="28"/>
          <w:szCs w:val="28"/>
        </w:rPr>
      </w:pPr>
      <w:r>
        <w:rPr>
          <w:rFonts w:hint="eastAsia" w:hAnsi="宋体" w:cs="宋体"/>
          <w:sz w:val="28"/>
          <w:szCs w:val="28"/>
        </w:rPr>
        <w:t>（3）</w:t>
      </w:r>
      <w:r>
        <w:rPr>
          <w:rFonts w:hint="eastAsia" w:hAnsi="宋体" w:cs="宋体"/>
          <w:sz w:val="28"/>
          <w:szCs w:val="28"/>
          <w:lang w:eastAsia="zh-CN"/>
        </w:rPr>
        <w:t>报名供应商</w:t>
      </w:r>
      <w:r>
        <w:rPr>
          <w:rFonts w:hint="eastAsia" w:hAnsi="宋体" w:cs="宋体"/>
          <w:sz w:val="28"/>
          <w:szCs w:val="28"/>
        </w:rPr>
        <w:t>有下列情形之一，医院有权书面通知</w:t>
      </w:r>
      <w:r>
        <w:rPr>
          <w:rFonts w:hint="eastAsia" w:hAnsi="宋体" w:cs="宋体"/>
          <w:sz w:val="28"/>
          <w:szCs w:val="28"/>
          <w:lang w:eastAsia="zh-CN"/>
        </w:rPr>
        <w:t>报名供应商</w:t>
      </w:r>
      <w:r>
        <w:rPr>
          <w:rFonts w:hint="eastAsia" w:hAnsi="宋体" w:cs="宋体"/>
          <w:sz w:val="28"/>
          <w:szCs w:val="28"/>
        </w:rPr>
        <w:t>立即解除本合同，同时</w:t>
      </w:r>
      <w:r>
        <w:rPr>
          <w:rFonts w:hint="eastAsia" w:hAnsi="宋体" w:cs="宋体"/>
          <w:sz w:val="28"/>
          <w:szCs w:val="28"/>
          <w:lang w:eastAsia="zh-CN"/>
        </w:rPr>
        <w:t>报名供应商</w:t>
      </w:r>
      <w:r>
        <w:rPr>
          <w:rFonts w:hint="eastAsia" w:hAnsi="宋体" w:cs="宋体"/>
          <w:sz w:val="28"/>
          <w:szCs w:val="28"/>
        </w:rPr>
        <w:t>应向医院支付10000 元的违约金：</w:t>
      </w:r>
    </w:p>
    <w:p w14:paraId="4C29FB93">
      <w:pPr>
        <w:pageBreakBefore w:val="0"/>
        <w:kinsoku/>
        <w:overflowPunct/>
        <w:bidi w:val="0"/>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eastAsia="zh-CN"/>
        </w:rPr>
        <w:t>报名供应商</w:t>
      </w:r>
      <w:r>
        <w:rPr>
          <w:rFonts w:hint="eastAsia" w:hAnsi="宋体" w:cs="宋体"/>
          <w:sz w:val="28"/>
          <w:szCs w:val="28"/>
        </w:rPr>
        <w:t>丧失法人资格；</w:t>
      </w:r>
    </w:p>
    <w:p w14:paraId="6C51D014">
      <w:pPr>
        <w:pageBreakBefore w:val="0"/>
        <w:kinsoku/>
        <w:overflowPunct/>
        <w:bidi w:val="0"/>
        <w:ind w:firstLine="560" w:firstLineChars="200"/>
        <w:rPr>
          <w:rFonts w:hint="eastAsia" w:hAnsi="宋体" w:cs="宋体"/>
          <w:sz w:val="28"/>
          <w:szCs w:val="28"/>
        </w:rPr>
      </w:pPr>
      <w:r>
        <w:rPr>
          <w:rFonts w:hint="eastAsia" w:hAnsi="宋体" w:cs="宋体"/>
          <w:sz w:val="28"/>
          <w:szCs w:val="28"/>
        </w:rPr>
        <w:t>2）</w:t>
      </w:r>
      <w:r>
        <w:rPr>
          <w:rFonts w:hint="eastAsia" w:hAnsi="宋体" w:cs="宋体"/>
          <w:sz w:val="28"/>
          <w:szCs w:val="28"/>
          <w:lang w:eastAsia="zh-CN"/>
        </w:rPr>
        <w:t>报名供应商</w:t>
      </w:r>
      <w:r>
        <w:rPr>
          <w:rFonts w:hint="eastAsia" w:hAnsi="宋体" w:cs="宋体"/>
          <w:sz w:val="28"/>
          <w:szCs w:val="28"/>
        </w:rPr>
        <w:t>出现严重违法行为或犯罪行为；</w:t>
      </w:r>
    </w:p>
    <w:p w14:paraId="66ACAA44">
      <w:pPr>
        <w:pageBreakBefore w:val="0"/>
        <w:kinsoku/>
        <w:overflowPunct/>
        <w:bidi w:val="0"/>
        <w:ind w:firstLine="560" w:firstLineChars="200"/>
        <w:rPr>
          <w:rFonts w:hint="eastAsia" w:hAnsi="宋体" w:cs="宋体"/>
          <w:sz w:val="28"/>
          <w:szCs w:val="28"/>
        </w:rPr>
      </w:pPr>
      <w:r>
        <w:rPr>
          <w:rFonts w:hint="eastAsia" w:hAnsi="宋体" w:cs="宋体"/>
          <w:sz w:val="28"/>
          <w:szCs w:val="28"/>
        </w:rPr>
        <w:t>3）</w:t>
      </w:r>
      <w:r>
        <w:rPr>
          <w:rFonts w:hint="eastAsia" w:hAnsi="宋体" w:cs="宋体"/>
          <w:sz w:val="28"/>
          <w:szCs w:val="28"/>
          <w:lang w:eastAsia="zh-CN"/>
        </w:rPr>
        <w:t>报名供应商</w:t>
      </w:r>
      <w:r>
        <w:rPr>
          <w:rFonts w:hint="eastAsia" w:hAnsi="宋体" w:cs="宋体"/>
          <w:sz w:val="28"/>
          <w:szCs w:val="28"/>
        </w:rPr>
        <w:t>擅自将本合同项下的权利义务转让给他人的；</w:t>
      </w:r>
    </w:p>
    <w:p w14:paraId="446F5B30">
      <w:pPr>
        <w:pageBreakBefore w:val="0"/>
        <w:kinsoku/>
        <w:overflowPunct/>
        <w:bidi w:val="0"/>
        <w:ind w:firstLine="560" w:firstLineChars="200"/>
        <w:rPr>
          <w:rFonts w:hint="eastAsia" w:hAnsi="宋体" w:cs="宋体"/>
          <w:sz w:val="28"/>
          <w:szCs w:val="28"/>
        </w:rPr>
      </w:pPr>
      <w:r>
        <w:rPr>
          <w:rFonts w:hint="eastAsia" w:hAnsi="宋体" w:cs="宋体"/>
          <w:sz w:val="28"/>
          <w:szCs w:val="28"/>
        </w:rPr>
        <w:t>4）</w:t>
      </w:r>
      <w:r>
        <w:rPr>
          <w:rFonts w:hint="eastAsia" w:hAnsi="宋体" w:cs="宋体"/>
          <w:sz w:val="28"/>
          <w:szCs w:val="28"/>
          <w:lang w:eastAsia="zh-CN"/>
        </w:rPr>
        <w:t>报名供应商</w:t>
      </w:r>
      <w:r>
        <w:rPr>
          <w:rFonts w:hint="eastAsia" w:hAnsi="宋体" w:cs="宋体"/>
          <w:sz w:val="28"/>
          <w:szCs w:val="28"/>
        </w:rPr>
        <w:t>擅自以医院名义向患者收取任何费用的；</w:t>
      </w:r>
    </w:p>
    <w:p w14:paraId="7E0DB0D2">
      <w:pPr>
        <w:pageBreakBefore w:val="0"/>
        <w:kinsoku/>
        <w:overflowPunct/>
        <w:bidi w:val="0"/>
        <w:ind w:firstLine="560" w:firstLineChars="200"/>
        <w:rPr>
          <w:rFonts w:hint="eastAsia" w:hAnsi="宋体" w:cs="宋体"/>
          <w:sz w:val="28"/>
          <w:szCs w:val="28"/>
        </w:rPr>
      </w:pPr>
      <w:r>
        <w:rPr>
          <w:rFonts w:hint="eastAsia" w:hAnsi="宋体" w:cs="宋体"/>
          <w:sz w:val="28"/>
          <w:szCs w:val="28"/>
        </w:rPr>
        <w:t>5）</w:t>
      </w:r>
      <w:r>
        <w:rPr>
          <w:rFonts w:hint="eastAsia" w:hAnsi="宋体" w:cs="宋体"/>
          <w:sz w:val="28"/>
          <w:szCs w:val="28"/>
          <w:lang w:eastAsia="zh-CN"/>
        </w:rPr>
        <w:t>报名供应商</w:t>
      </w:r>
      <w:r>
        <w:rPr>
          <w:rFonts w:hint="eastAsia" w:hAnsi="宋体" w:cs="宋体"/>
          <w:sz w:val="28"/>
          <w:szCs w:val="28"/>
        </w:rPr>
        <w:t>因自身言行不当引发群体性事件、负面舆论（如患者、家属或第三方借机聚众3人以上围堵、示威、静坐、上访、扰乱社会秩序等，主要媒体、门户类网站、微博、今日头条、高人气论坛</w:t>
      </w:r>
      <w:r>
        <w:rPr>
          <w:rFonts w:hint="eastAsia" w:hAnsi="宋体" w:cs="宋体"/>
          <w:sz w:val="28"/>
          <w:szCs w:val="28"/>
          <w:lang w:eastAsia="zh-CN"/>
        </w:rPr>
        <w:t>、</w:t>
      </w:r>
      <w:r>
        <w:rPr>
          <w:rFonts w:hint="eastAsia" w:hAnsi="宋体" w:cs="宋体"/>
          <w:sz w:val="28"/>
          <w:szCs w:val="28"/>
          <w:lang w:val="en-US" w:eastAsia="zh-CN"/>
        </w:rPr>
        <w:t>抖音、微信短视频</w:t>
      </w:r>
      <w:r>
        <w:rPr>
          <w:rFonts w:hint="eastAsia" w:hAnsi="宋体" w:cs="宋体"/>
          <w:sz w:val="28"/>
          <w:szCs w:val="28"/>
        </w:rPr>
        <w:t>等进行负面报道或信息置顶等）等情况的，或因</w:t>
      </w:r>
      <w:r>
        <w:rPr>
          <w:rFonts w:hint="eastAsia" w:hAnsi="宋体" w:cs="宋体"/>
          <w:sz w:val="28"/>
          <w:szCs w:val="28"/>
          <w:lang w:eastAsia="zh-CN"/>
        </w:rPr>
        <w:t>报名供应商</w:t>
      </w:r>
      <w:r>
        <w:rPr>
          <w:rFonts w:hint="eastAsia" w:hAnsi="宋体" w:cs="宋体"/>
          <w:sz w:val="28"/>
          <w:szCs w:val="28"/>
        </w:rPr>
        <w:t>言行不当损害医院声誉和形象的；</w:t>
      </w:r>
    </w:p>
    <w:p w14:paraId="19BAAE35">
      <w:pPr>
        <w:pageBreakBefore w:val="0"/>
        <w:kinsoku/>
        <w:overflowPunct/>
        <w:bidi w:val="0"/>
        <w:ind w:firstLine="560" w:firstLineChars="200"/>
        <w:rPr>
          <w:rFonts w:hint="eastAsia" w:hAnsi="宋体" w:cs="宋体"/>
          <w:sz w:val="28"/>
          <w:szCs w:val="28"/>
        </w:rPr>
      </w:pPr>
      <w:r>
        <w:rPr>
          <w:rFonts w:hint="eastAsia" w:hAnsi="宋体" w:cs="宋体"/>
          <w:sz w:val="28"/>
          <w:szCs w:val="28"/>
        </w:rPr>
        <w:t>6）</w:t>
      </w:r>
      <w:r>
        <w:rPr>
          <w:rFonts w:hint="eastAsia" w:hAnsi="宋体" w:cs="宋体"/>
          <w:sz w:val="28"/>
          <w:szCs w:val="28"/>
          <w:lang w:eastAsia="zh-CN"/>
        </w:rPr>
        <w:t>报名供应商</w:t>
      </w:r>
      <w:r>
        <w:rPr>
          <w:rFonts w:hint="eastAsia" w:hAnsi="宋体" w:cs="宋体"/>
          <w:sz w:val="28"/>
          <w:szCs w:val="28"/>
        </w:rPr>
        <w:t>陪护员擅自实施临床医疗护理技术性操作的；</w:t>
      </w:r>
    </w:p>
    <w:p w14:paraId="26B64598">
      <w:pPr>
        <w:pageBreakBefore w:val="0"/>
        <w:kinsoku/>
        <w:overflowPunct/>
        <w:bidi w:val="0"/>
        <w:ind w:firstLine="560" w:firstLineChars="200"/>
        <w:rPr>
          <w:rFonts w:hint="eastAsia" w:hAnsi="宋体" w:cs="宋体"/>
          <w:sz w:val="28"/>
          <w:szCs w:val="28"/>
        </w:rPr>
      </w:pPr>
      <w:r>
        <w:rPr>
          <w:rFonts w:hint="eastAsia" w:hAnsi="宋体" w:cs="宋体"/>
          <w:sz w:val="28"/>
          <w:szCs w:val="28"/>
        </w:rPr>
        <w:t>7）</w:t>
      </w:r>
      <w:r>
        <w:rPr>
          <w:rFonts w:hint="eastAsia" w:hAnsi="宋体" w:cs="宋体"/>
          <w:sz w:val="28"/>
          <w:szCs w:val="28"/>
          <w:lang w:eastAsia="zh-CN"/>
        </w:rPr>
        <w:t>报名供应商</w:t>
      </w:r>
      <w:r>
        <w:rPr>
          <w:rFonts w:hint="eastAsia" w:hAnsi="宋体" w:cs="宋体"/>
          <w:sz w:val="28"/>
          <w:szCs w:val="28"/>
        </w:rPr>
        <w:t>开展业务时影响医院正常医疗工作、教学及生活秩序，经医院提出未按要求整改的；</w:t>
      </w:r>
    </w:p>
    <w:p w14:paraId="719B3B36">
      <w:pPr>
        <w:pageBreakBefore w:val="0"/>
        <w:kinsoku/>
        <w:overflowPunct/>
        <w:bidi w:val="0"/>
        <w:ind w:firstLine="560" w:firstLineChars="200"/>
        <w:rPr>
          <w:rFonts w:hint="eastAsia" w:hAnsi="宋体" w:cs="宋体"/>
          <w:sz w:val="28"/>
          <w:szCs w:val="28"/>
        </w:rPr>
      </w:pPr>
      <w:r>
        <w:rPr>
          <w:rFonts w:hint="eastAsia" w:hAnsi="宋体" w:cs="宋体"/>
          <w:sz w:val="28"/>
          <w:szCs w:val="28"/>
        </w:rPr>
        <w:t>（4）</w:t>
      </w:r>
      <w:r>
        <w:rPr>
          <w:rFonts w:hint="eastAsia" w:hAnsi="宋体" w:cs="宋体"/>
          <w:sz w:val="28"/>
          <w:szCs w:val="28"/>
          <w:lang w:eastAsia="zh-CN"/>
        </w:rPr>
        <w:t>报名供应商</w:t>
      </w:r>
      <w:r>
        <w:rPr>
          <w:rFonts w:hint="eastAsia" w:hAnsi="宋体" w:cs="宋体"/>
          <w:sz w:val="28"/>
          <w:szCs w:val="28"/>
        </w:rPr>
        <w:t>有下列情形之一的，每出现一次，应向医院支付500元的违约金：</w:t>
      </w:r>
    </w:p>
    <w:p w14:paraId="43627500">
      <w:pPr>
        <w:pageBreakBefore w:val="0"/>
        <w:kinsoku/>
        <w:overflowPunct/>
        <w:bidi w:val="0"/>
        <w:ind w:firstLine="560" w:firstLineChars="200"/>
        <w:rPr>
          <w:rFonts w:hint="eastAsia" w:hAnsi="宋体" w:cs="宋体"/>
          <w:sz w:val="28"/>
          <w:szCs w:val="28"/>
        </w:rPr>
      </w:pPr>
      <w:r>
        <w:rPr>
          <w:rFonts w:hint="eastAsia" w:hAnsi="宋体" w:cs="宋体"/>
          <w:sz w:val="28"/>
          <w:szCs w:val="28"/>
        </w:rPr>
        <w:t>1）</w:t>
      </w:r>
      <w:r>
        <w:rPr>
          <w:rFonts w:hint="eastAsia" w:hAnsi="宋体" w:cs="宋体"/>
          <w:sz w:val="28"/>
          <w:szCs w:val="28"/>
          <w:lang w:eastAsia="zh-CN"/>
        </w:rPr>
        <w:t>报名供应商</w:t>
      </w:r>
      <w:r>
        <w:rPr>
          <w:rFonts w:hint="eastAsia" w:hAnsi="宋体" w:cs="宋体"/>
          <w:sz w:val="28"/>
          <w:szCs w:val="28"/>
        </w:rPr>
        <w:t>向患者提供有偿服务收取费用时，未明示收费标准和收费主体的，或超标准收费或因费用引发纠纷的；</w:t>
      </w:r>
    </w:p>
    <w:p w14:paraId="7CF7F74E">
      <w:pPr>
        <w:pageBreakBefore w:val="0"/>
        <w:kinsoku/>
        <w:overflowPunct/>
        <w:bidi w:val="0"/>
        <w:ind w:firstLine="560" w:firstLineChars="200"/>
        <w:rPr>
          <w:rFonts w:hint="eastAsia" w:hAnsi="宋体" w:cs="宋体"/>
          <w:sz w:val="28"/>
          <w:szCs w:val="28"/>
        </w:rPr>
      </w:pPr>
      <w:r>
        <w:rPr>
          <w:rFonts w:hint="eastAsia" w:hAnsi="宋体" w:cs="宋体"/>
          <w:sz w:val="28"/>
          <w:szCs w:val="28"/>
        </w:rPr>
        <w:t>2）使用有违法犯罪记录人员的，或陪护员在工作期间出现赌博等违法犯罪行为的；</w:t>
      </w:r>
    </w:p>
    <w:p w14:paraId="3D4ED629">
      <w:pPr>
        <w:pageBreakBefore w:val="0"/>
        <w:kinsoku/>
        <w:overflowPunct/>
        <w:bidi w:val="0"/>
        <w:ind w:firstLine="560" w:firstLineChars="200"/>
        <w:rPr>
          <w:rFonts w:hint="eastAsia" w:hAnsi="宋体" w:cs="宋体"/>
          <w:sz w:val="28"/>
          <w:szCs w:val="28"/>
        </w:rPr>
      </w:pPr>
      <w:r>
        <w:rPr>
          <w:rFonts w:hint="eastAsia" w:hAnsi="宋体" w:cs="宋体"/>
          <w:sz w:val="28"/>
          <w:szCs w:val="28"/>
        </w:rPr>
        <w:t>3）未定期组织对管理人员进行培训的，未随时抽查管理人员工作落实情况的，管理人员未定期到医院科室了解陪护工作情况，未及时与医院科室进行沟通的，管理人员工作落实不到位而公司未限期进行整改或进行人员调整的；</w:t>
      </w:r>
    </w:p>
    <w:p w14:paraId="4EE73956">
      <w:pPr>
        <w:pageBreakBefore w:val="0"/>
        <w:kinsoku/>
        <w:overflowPunct/>
        <w:bidi w:val="0"/>
        <w:ind w:firstLine="560" w:firstLineChars="200"/>
        <w:rPr>
          <w:rFonts w:hint="eastAsia" w:hAnsi="宋体" w:cs="宋体"/>
          <w:sz w:val="28"/>
          <w:szCs w:val="28"/>
        </w:rPr>
      </w:pPr>
      <w:r>
        <w:rPr>
          <w:rFonts w:hint="eastAsia" w:hAnsi="宋体" w:cs="宋体"/>
          <w:sz w:val="28"/>
          <w:szCs w:val="28"/>
        </w:rPr>
        <w:t>4）</w:t>
      </w:r>
      <w:r>
        <w:rPr>
          <w:rFonts w:hint="eastAsia" w:hAnsi="宋体" w:cs="宋体"/>
          <w:sz w:val="28"/>
          <w:szCs w:val="28"/>
          <w:lang w:eastAsia="zh-CN"/>
        </w:rPr>
        <w:t>报名供应商</w:t>
      </w:r>
      <w:r>
        <w:rPr>
          <w:rFonts w:hint="eastAsia" w:hAnsi="宋体" w:cs="宋体"/>
          <w:sz w:val="28"/>
          <w:szCs w:val="28"/>
        </w:rPr>
        <w:t>未对陪护员组织岗前培训的，上岗期间未随时对技能进行强化培训和考核的，对考核不合格或患者及科室反映差的人员未限期整改的；</w:t>
      </w:r>
    </w:p>
    <w:p w14:paraId="2CEAEB02">
      <w:pPr>
        <w:pageBreakBefore w:val="0"/>
        <w:kinsoku/>
        <w:overflowPunct/>
        <w:bidi w:val="0"/>
        <w:ind w:firstLine="560" w:firstLineChars="200"/>
        <w:rPr>
          <w:rFonts w:hint="eastAsia" w:hAnsi="宋体" w:cs="宋体"/>
          <w:sz w:val="28"/>
          <w:szCs w:val="28"/>
        </w:rPr>
      </w:pPr>
      <w:r>
        <w:rPr>
          <w:rFonts w:hint="eastAsia" w:hAnsi="宋体" w:cs="宋体"/>
          <w:sz w:val="28"/>
          <w:szCs w:val="28"/>
        </w:rPr>
        <w:t>5）陪护员未服从医院安排的，或私自接收患者进行照护的；</w:t>
      </w:r>
    </w:p>
    <w:p w14:paraId="41F495DC">
      <w:pPr>
        <w:pageBreakBefore w:val="0"/>
        <w:kinsoku/>
        <w:overflowPunct/>
        <w:bidi w:val="0"/>
        <w:ind w:firstLine="560" w:firstLineChars="200"/>
        <w:rPr>
          <w:rFonts w:hint="eastAsia" w:hAnsi="宋体" w:cs="宋体"/>
          <w:sz w:val="28"/>
          <w:szCs w:val="28"/>
        </w:rPr>
      </w:pPr>
      <w:r>
        <w:rPr>
          <w:rFonts w:hint="eastAsia" w:hAnsi="宋体" w:cs="宋体"/>
          <w:sz w:val="28"/>
          <w:szCs w:val="28"/>
        </w:rPr>
        <w:t>6）陪护员未遵守医院及科室规章制度的，未配合、尊重医务人员的，离间患方与医方关系的，干预医护工作的；</w:t>
      </w:r>
    </w:p>
    <w:p w14:paraId="3D3CA11D">
      <w:pPr>
        <w:pageBreakBefore w:val="0"/>
        <w:kinsoku/>
        <w:overflowPunct/>
        <w:bidi w:val="0"/>
        <w:ind w:firstLine="560" w:firstLineChars="200"/>
        <w:rPr>
          <w:rFonts w:hint="eastAsia" w:hAnsi="宋体" w:cs="宋体"/>
          <w:sz w:val="28"/>
          <w:szCs w:val="28"/>
        </w:rPr>
      </w:pPr>
      <w:r>
        <w:rPr>
          <w:rFonts w:hint="eastAsia" w:hAnsi="宋体" w:cs="宋体"/>
          <w:sz w:val="28"/>
          <w:szCs w:val="28"/>
        </w:rPr>
        <w:t>7）其他违反比选文件要求的行为（比选文件和合同对违约金另有约定的从其约定）。</w:t>
      </w:r>
    </w:p>
    <w:p w14:paraId="4D161C49">
      <w:pPr>
        <w:pageBreakBefore w:val="0"/>
        <w:kinsoku/>
        <w:overflowPunct/>
        <w:bidi w:val="0"/>
        <w:ind w:firstLine="560" w:firstLineChars="200"/>
        <w:rPr>
          <w:rFonts w:hint="eastAsia" w:hAnsi="宋体" w:cs="宋体"/>
          <w:sz w:val="28"/>
          <w:szCs w:val="28"/>
        </w:rPr>
      </w:pPr>
      <w:r>
        <w:rPr>
          <w:rFonts w:hint="eastAsia" w:hAnsi="宋体" w:cs="宋体"/>
          <w:sz w:val="28"/>
          <w:szCs w:val="28"/>
        </w:rPr>
        <w:t>8）其他违反合同约定内容的行为（合同对违约金另有约定的从其约定）。</w:t>
      </w:r>
    </w:p>
    <w:p w14:paraId="2B5F0CB1">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报名供应商</w:t>
      </w:r>
      <w:r>
        <w:rPr>
          <w:rFonts w:hint="eastAsia" w:hAnsi="宋体" w:cs="宋体"/>
          <w:sz w:val="28"/>
          <w:szCs w:val="28"/>
        </w:rPr>
        <w:t>出现上述任一情形的，除承担支付违约金的违约责任外，还应按医院书面要求在30日内进行整改，整改不符合规定的，医院有权解除本合同，如</w:t>
      </w:r>
      <w:r>
        <w:rPr>
          <w:rFonts w:hint="eastAsia" w:hAnsi="宋体" w:cs="宋体"/>
          <w:sz w:val="28"/>
          <w:szCs w:val="28"/>
          <w:lang w:eastAsia="zh-CN"/>
        </w:rPr>
        <w:t>报名供应商</w:t>
      </w:r>
      <w:r>
        <w:rPr>
          <w:rFonts w:hint="eastAsia" w:hAnsi="宋体" w:cs="宋体"/>
          <w:sz w:val="28"/>
          <w:szCs w:val="28"/>
        </w:rPr>
        <w:t>累计出现3</w:t>
      </w:r>
      <w:r>
        <w:rPr>
          <w:rFonts w:hint="eastAsia" w:hAnsi="宋体" w:cs="宋体"/>
          <w:sz w:val="28"/>
          <w:szCs w:val="28"/>
          <w:lang w:eastAsia="zh-CN"/>
        </w:rPr>
        <w:t>次</w:t>
      </w:r>
      <w:r>
        <w:rPr>
          <w:rFonts w:hint="eastAsia" w:hAnsi="宋体" w:cs="宋体"/>
          <w:sz w:val="28"/>
          <w:szCs w:val="28"/>
        </w:rPr>
        <w:t>上述情况的，医院亦有权解除本合同，</w:t>
      </w:r>
      <w:r>
        <w:rPr>
          <w:rFonts w:hint="eastAsia" w:hAnsi="宋体" w:cs="宋体"/>
          <w:sz w:val="28"/>
          <w:szCs w:val="28"/>
          <w:lang w:eastAsia="zh-CN"/>
        </w:rPr>
        <w:t>报名供应商</w:t>
      </w:r>
      <w:r>
        <w:rPr>
          <w:rFonts w:hint="eastAsia" w:hAnsi="宋体" w:cs="宋体"/>
          <w:sz w:val="28"/>
          <w:szCs w:val="28"/>
        </w:rPr>
        <w:t>除承担违约责任外，如因此给医院造成损失的，由</w:t>
      </w:r>
      <w:r>
        <w:rPr>
          <w:rFonts w:hint="eastAsia" w:hAnsi="宋体" w:cs="宋体"/>
          <w:sz w:val="28"/>
          <w:szCs w:val="28"/>
          <w:lang w:eastAsia="zh-CN"/>
        </w:rPr>
        <w:t>报名供应商</w:t>
      </w:r>
      <w:r>
        <w:rPr>
          <w:rFonts w:hint="eastAsia" w:hAnsi="宋体" w:cs="宋体"/>
          <w:sz w:val="28"/>
          <w:szCs w:val="28"/>
        </w:rPr>
        <w:t>负责赔偿。</w:t>
      </w:r>
    </w:p>
    <w:p w14:paraId="6E4921F8">
      <w:pPr>
        <w:pageBreakBefore w:val="0"/>
        <w:kinsoku/>
        <w:overflowPunct/>
        <w:bidi w:val="0"/>
        <w:ind w:firstLine="560" w:firstLineChars="200"/>
        <w:rPr>
          <w:rFonts w:hint="eastAsia" w:hAnsi="宋体" w:cs="宋体"/>
          <w:sz w:val="28"/>
          <w:szCs w:val="28"/>
        </w:rPr>
      </w:pPr>
      <w:r>
        <w:rPr>
          <w:rFonts w:hint="eastAsia" w:hAnsi="宋体" w:cs="宋体"/>
          <w:sz w:val="28"/>
          <w:szCs w:val="28"/>
        </w:rPr>
        <w:t>如合同履行期间，</w:t>
      </w:r>
      <w:r>
        <w:rPr>
          <w:rFonts w:hint="eastAsia" w:hAnsi="宋体" w:cs="宋体"/>
          <w:sz w:val="28"/>
          <w:szCs w:val="28"/>
          <w:lang w:eastAsia="zh-CN"/>
        </w:rPr>
        <w:t>报名供应商</w:t>
      </w:r>
      <w:r>
        <w:rPr>
          <w:rFonts w:hint="eastAsia" w:hAnsi="宋体" w:cs="宋体"/>
          <w:sz w:val="28"/>
          <w:szCs w:val="28"/>
        </w:rPr>
        <w:t>丧失提供履行本合同的资质的，本合同自动终止。双方按照合同约定的方式结算费用。</w:t>
      </w:r>
    </w:p>
    <w:p w14:paraId="63998E9C">
      <w:pPr>
        <w:pageBreakBefore w:val="0"/>
        <w:kinsoku/>
        <w:overflowPunct/>
        <w:bidi w:val="0"/>
        <w:ind w:firstLine="562" w:firstLineChars="200"/>
        <w:outlineLvl w:val="2"/>
        <w:rPr>
          <w:rFonts w:hint="eastAsia" w:hAnsi="宋体" w:cs="宋体"/>
          <w:b/>
          <w:bCs/>
          <w:color w:val="auto"/>
          <w:sz w:val="28"/>
          <w:szCs w:val="28"/>
        </w:rPr>
      </w:pPr>
      <w:r>
        <w:rPr>
          <w:rFonts w:hint="eastAsia" w:hAnsi="宋体" w:cs="宋体"/>
          <w:b/>
          <w:bCs/>
          <w:color w:val="auto"/>
          <w:sz w:val="28"/>
          <w:szCs w:val="28"/>
        </w:rPr>
        <w:t>（三）有关项目的其他要求：</w:t>
      </w:r>
    </w:p>
    <w:p w14:paraId="52E3848B">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1.报名供应商</w:t>
      </w:r>
      <w:r>
        <w:rPr>
          <w:rFonts w:hint="eastAsia" w:hAnsi="宋体" w:cs="宋体"/>
          <w:sz w:val="28"/>
          <w:szCs w:val="28"/>
        </w:rPr>
        <w:t>在我院范围内开展陪护项目管理活动时，其使用的印章、标识、标牌、各种宣传资料不得以我院名义，不得向患者和家属做出与我院有隶属、代理等关系的误导宣传，</w:t>
      </w:r>
      <w:r>
        <w:rPr>
          <w:rFonts w:hint="eastAsia" w:hAnsi="宋体" w:cs="宋体"/>
          <w:sz w:val="28"/>
          <w:szCs w:val="28"/>
          <w:lang w:eastAsia="zh-CN"/>
        </w:rPr>
        <w:t>报名供应商</w:t>
      </w:r>
      <w:r>
        <w:rPr>
          <w:rFonts w:hint="eastAsia" w:hAnsi="宋体" w:cs="宋体"/>
          <w:sz w:val="28"/>
          <w:szCs w:val="28"/>
        </w:rPr>
        <w:t>人员着装配饰也应当明显区别于我院员工所使用的服装及配饰，以免患者及家属产生混淆。</w:t>
      </w:r>
    </w:p>
    <w:p w14:paraId="7E3F19D3">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2.</w:t>
      </w:r>
      <w:r>
        <w:rPr>
          <w:rFonts w:hint="eastAsia" w:hAnsi="宋体" w:cs="宋体"/>
          <w:sz w:val="28"/>
          <w:szCs w:val="28"/>
        </w:rPr>
        <w:t>陪护员与病人或家属发生的纠纷（陪护员因工作不当而引起的纠纷或意外），</w:t>
      </w:r>
      <w:r>
        <w:rPr>
          <w:rFonts w:hint="eastAsia" w:hAnsi="宋体" w:cs="宋体"/>
          <w:sz w:val="28"/>
          <w:szCs w:val="28"/>
          <w:lang w:eastAsia="zh-CN"/>
        </w:rPr>
        <w:t>报名供应商</w:t>
      </w:r>
      <w:r>
        <w:rPr>
          <w:rFonts w:hint="eastAsia" w:hAnsi="宋体" w:cs="宋体"/>
          <w:sz w:val="28"/>
          <w:szCs w:val="28"/>
        </w:rPr>
        <w:t>必须积极主动、妥善处理，并承担相应赔偿责任。</w:t>
      </w:r>
    </w:p>
    <w:p w14:paraId="56BBF086">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3.报名供应商</w:t>
      </w:r>
      <w:r>
        <w:rPr>
          <w:rFonts w:hint="eastAsia" w:hAnsi="宋体" w:cs="宋体"/>
          <w:sz w:val="28"/>
          <w:szCs w:val="28"/>
        </w:rPr>
        <w:t>应公示收费项目并向患者提供收费票据，严禁陪护员私自向患者及家属收取小费等。</w:t>
      </w:r>
    </w:p>
    <w:p w14:paraId="5BE8B6C9">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4.报名供应商</w:t>
      </w:r>
      <w:r>
        <w:rPr>
          <w:rFonts w:hint="eastAsia" w:hAnsi="宋体" w:cs="宋体"/>
          <w:sz w:val="28"/>
          <w:szCs w:val="28"/>
        </w:rPr>
        <w:t>与每位病人/家属签订书面用工协议，病人在住院期间如因陪护不周而发生意外伤害和其他情况，由</w:t>
      </w:r>
      <w:r>
        <w:rPr>
          <w:rFonts w:hint="eastAsia" w:hAnsi="宋体" w:cs="宋体"/>
          <w:sz w:val="28"/>
          <w:szCs w:val="28"/>
          <w:lang w:eastAsia="zh-CN"/>
        </w:rPr>
        <w:t>报名供应商</w:t>
      </w:r>
      <w:r>
        <w:rPr>
          <w:rFonts w:hint="eastAsia" w:hAnsi="宋体" w:cs="宋体"/>
          <w:sz w:val="28"/>
          <w:szCs w:val="28"/>
        </w:rPr>
        <w:t>及其陪护员全权负责。</w:t>
      </w:r>
    </w:p>
    <w:p w14:paraId="79610CD0">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5.</w:t>
      </w:r>
      <w:r>
        <w:rPr>
          <w:rFonts w:hint="eastAsia" w:hAnsi="宋体" w:cs="宋体"/>
          <w:sz w:val="28"/>
          <w:szCs w:val="28"/>
        </w:rPr>
        <w:t>病人住院期间，管理人员不定期进行满意度调查，出院当天，发放满意度调查表，了解病人对该陪护工作情况的反馈，对不足之处进行针对性改进（满意度调查表定期上交医院审查）。以患者满意度为导向建立签约护工考核制度。</w:t>
      </w:r>
    </w:p>
    <w:p w14:paraId="7479AC46">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6.</w:t>
      </w:r>
      <w:r>
        <w:rPr>
          <w:rFonts w:hint="eastAsia" w:hAnsi="宋体" w:cs="宋体"/>
          <w:sz w:val="28"/>
          <w:szCs w:val="28"/>
        </w:rPr>
        <w:t>护理部对陪护服务项目的考核方案</w:t>
      </w:r>
    </w:p>
    <w:p w14:paraId="03382C1E">
      <w:pPr>
        <w:pageBreakBefore w:val="0"/>
        <w:kinsoku/>
        <w:overflowPunct/>
        <w:bidi w:val="0"/>
        <w:ind w:firstLine="560" w:firstLineChars="200"/>
        <w:rPr>
          <w:rFonts w:hint="eastAsia" w:hAnsi="宋体" w:cs="宋体"/>
          <w:sz w:val="28"/>
          <w:szCs w:val="28"/>
        </w:rPr>
      </w:pPr>
      <w:r>
        <w:rPr>
          <w:rFonts w:hint="eastAsia" w:hAnsi="宋体" w:cs="宋体"/>
          <w:sz w:val="28"/>
          <w:szCs w:val="28"/>
        </w:rPr>
        <w:t>（1）护理部每季度对陪护服务项目进行考核，考核形式由以下三个方面组成：</w:t>
      </w:r>
    </w:p>
    <w:p w14:paraId="0274E170">
      <w:pPr>
        <w:pageBreakBefore w:val="0"/>
        <w:kinsoku/>
        <w:overflowPunct/>
        <w:bidi w:val="0"/>
        <w:ind w:firstLine="560" w:firstLineChars="200"/>
        <w:rPr>
          <w:rFonts w:hint="eastAsia" w:hAnsi="宋体" w:cs="宋体"/>
          <w:sz w:val="28"/>
          <w:szCs w:val="28"/>
        </w:rPr>
      </w:pPr>
      <w:r>
        <w:rPr>
          <w:rFonts w:hint="eastAsia" w:hAnsi="宋体" w:cs="宋体"/>
          <w:sz w:val="28"/>
          <w:szCs w:val="28"/>
        </w:rPr>
        <w:t>1）对该项目的服务质量检查情况。</w:t>
      </w:r>
    </w:p>
    <w:p w14:paraId="7E973B40">
      <w:pPr>
        <w:pageBreakBefore w:val="0"/>
        <w:kinsoku/>
        <w:overflowPunct/>
        <w:bidi w:val="0"/>
        <w:ind w:firstLine="560" w:firstLineChars="200"/>
        <w:rPr>
          <w:rFonts w:hint="eastAsia" w:hAnsi="宋体" w:cs="宋体"/>
          <w:sz w:val="28"/>
          <w:szCs w:val="28"/>
        </w:rPr>
      </w:pPr>
      <w:r>
        <w:rPr>
          <w:rFonts w:hint="eastAsia" w:hAnsi="宋体" w:cs="宋体"/>
          <w:sz w:val="28"/>
          <w:szCs w:val="28"/>
        </w:rPr>
        <w:t>2）患者/家属和科室满意度调查情况。</w:t>
      </w:r>
    </w:p>
    <w:p w14:paraId="746A902B">
      <w:pPr>
        <w:pageBreakBefore w:val="0"/>
        <w:kinsoku/>
        <w:overflowPunct/>
        <w:bidi w:val="0"/>
        <w:ind w:firstLine="560" w:firstLineChars="200"/>
        <w:rPr>
          <w:rFonts w:hint="eastAsia" w:hAnsi="宋体" w:cs="宋体"/>
          <w:sz w:val="28"/>
          <w:szCs w:val="28"/>
        </w:rPr>
      </w:pPr>
      <w:r>
        <w:rPr>
          <w:rFonts w:hint="eastAsia" w:hAnsi="宋体" w:cs="宋体"/>
          <w:sz w:val="28"/>
          <w:szCs w:val="28"/>
        </w:rPr>
        <w:t>3）内部管理情况。</w:t>
      </w:r>
    </w:p>
    <w:p w14:paraId="0CF7CB30">
      <w:pPr>
        <w:pageBreakBefore w:val="0"/>
        <w:kinsoku/>
        <w:overflowPunct/>
        <w:bidi w:val="0"/>
        <w:ind w:firstLine="560" w:firstLineChars="200"/>
        <w:rPr>
          <w:rFonts w:hint="eastAsia" w:hAnsi="宋体" w:cs="宋体"/>
          <w:sz w:val="28"/>
          <w:szCs w:val="28"/>
        </w:rPr>
      </w:pPr>
      <w:r>
        <w:rPr>
          <w:rFonts w:hint="eastAsia" w:hAnsi="宋体" w:cs="宋体"/>
          <w:sz w:val="28"/>
          <w:szCs w:val="28"/>
        </w:rPr>
        <w:t>（2）质量考核内容及扣分标准</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33"/>
        <w:gridCol w:w="2423"/>
      </w:tblGrid>
      <w:tr w14:paraId="5495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5000" w:type="pct"/>
            <w:gridSpan w:val="2"/>
            <w:noWrap/>
            <w:vAlign w:val="center"/>
          </w:tcPr>
          <w:p w14:paraId="4DD85D9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陪护服务项目质量考核内容及扣分标准</w:t>
            </w:r>
          </w:p>
        </w:tc>
      </w:tr>
      <w:tr w14:paraId="0EF8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 w:hRule="atLeast"/>
          <w:jc w:val="center"/>
        </w:trPr>
        <w:tc>
          <w:tcPr>
            <w:tcW w:w="3757" w:type="pct"/>
            <w:noWrap/>
            <w:vAlign w:val="center"/>
          </w:tcPr>
          <w:p w14:paraId="47477F4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考核内容</w:t>
            </w:r>
          </w:p>
        </w:tc>
        <w:tc>
          <w:tcPr>
            <w:tcW w:w="1242" w:type="pct"/>
            <w:noWrap/>
            <w:vAlign w:val="center"/>
          </w:tcPr>
          <w:p w14:paraId="3D6CE59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 xml:space="preserve">        扣分标准</w:t>
            </w:r>
          </w:p>
        </w:tc>
      </w:tr>
      <w:tr w14:paraId="1413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3757" w:type="pct"/>
            <w:noWrap/>
            <w:vAlign w:val="center"/>
          </w:tcPr>
          <w:p w14:paraId="2CF953C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一、服务质量</w:t>
            </w:r>
          </w:p>
        </w:tc>
        <w:tc>
          <w:tcPr>
            <w:tcW w:w="1242" w:type="pct"/>
            <w:noWrap/>
            <w:vAlign w:val="center"/>
          </w:tcPr>
          <w:p w14:paraId="771B833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2DE9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36E2C9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（一）行为规范</w:t>
            </w:r>
          </w:p>
        </w:tc>
        <w:tc>
          <w:tcPr>
            <w:tcW w:w="1242" w:type="pct"/>
            <w:noWrap/>
            <w:vAlign w:val="center"/>
          </w:tcPr>
          <w:p w14:paraId="3875614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5B9B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9009E2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1.仪表端庄，女士不美甲不染发，男士不留长发长须；不佩戴无关饰品，不穿拖鞋，不化浓妆。</w:t>
            </w:r>
          </w:p>
        </w:tc>
        <w:tc>
          <w:tcPr>
            <w:tcW w:w="1242" w:type="pct"/>
            <w:noWrap/>
            <w:vAlign w:val="center"/>
          </w:tcPr>
          <w:p w14:paraId="49CC6A4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3F56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74DD2E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2.穿干净工作服、佩戴工作牌上岗。</w:t>
            </w:r>
          </w:p>
        </w:tc>
        <w:tc>
          <w:tcPr>
            <w:tcW w:w="1242" w:type="pct"/>
            <w:noWrap/>
            <w:vAlign w:val="center"/>
          </w:tcPr>
          <w:p w14:paraId="2B8BF05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72D3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B08927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3.尊重患者、文明用语，不得言语粗俗、不得在病区内嬉笑打闹；在病区中做到“四轻”“五勤”。</w:t>
            </w:r>
          </w:p>
        </w:tc>
        <w:tc>
          <w:tcPr>
            <w:tcW w:w="1242" w:type="pct"/>
            <w:noWrap/>
            <w:vAlign w:val="center"/>
          </w:tcPr>
          <w:p w14:paraId="13DE793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3632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ECD2E3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（二）服务态度</w:t>
            </w:r>
          </w:p>
        </w:tc>
        <w:tc>
          <w:tcPr>
            <w:tcW w:w="1242" w:type="pct"/>
            <w:noWrap/>
            <w:vAlign w:val="center"/>
          </w:tcPr>
          <w:p w14:paraId="4BE8988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283C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0958CC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1.主动向患者介绍服务内容、项目及收费标准；主动了解患者需求并积极解决；主动向患者介绍自己。</w:t>
            </w:r>
          </w:p>
        </w:tc>
        <w:tc>
          <w:tcPr>
            <w:tcW w:w="1242" w:type="pct"/>
            <w:noWrap/>
            <w:vAlign w:val="center"/>
          </w:tcPr>
          <w:p w14:paraId="03782C8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2F76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23DA2C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2.尊重患者宗教信仰、个人喜好与习惯，对患者一视同仁，耐心解答患者疑问。</w:t>
            </w:r>
          </w:p>
        </w:tc>
        <w:tc>
          <w:tcPr>
            <w:tcW w:w="1242" w:type="pct"/>
            <w:noWrap/>
            <w:vAlign w:val="center"/>
          </w:tcPr>
          <w:p w14:paraId="60356EB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6DF1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A5FBC0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（三）劳动纪律</w:t>
            </w:r>
          </w:p>
        </w:tc>
        <w:tc>
          <w:tcPr>
            <w:tcW w:w="1242" w:type="pct"/>
            <w:noWrap/>
            <w:vAlign w:val="center"/>
          </w:tcPr>
          <w:p w14:paraId="128A2F3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6163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289FA2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1.遵守国家法律法规和医院规章制度，不得擅离岗位、串岗，及时巡视病房，不干与工作无关的事。</w:t>
            </w:r>
          </w:p>
        </w:tc>
        <w:tc>
          <w:tcPr>
            <w:tcW w:w="1242" w:type="pct"/>
            <w:noWrap/>
            <w:vAlign w:val="center"/>
          </w:tcPr>
          <w:p w14:paraId="353C84C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0FFC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BD2546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2.服从科室医护人员、公司管理人员安排，不擅离岗位、不私自调班，不顶撞、辱骂管理人员。</w:t>
            </w:r>
          </w:p>
        </w:tc>
        <w:tc>
          <w:tcPr>
            <w:tcW w:w="1242" w:type="pct"/>
            <w:noWrap/>
            <w:vAlign w:val="center"/>
          </w:tcPr>
          <w:p w14:paraId="1239DF7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300F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3107DC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（四）工作质量</w:t>
            </w:r>
          </w:p>
        </w:tc>
        <w:tc>
          <w:tcPr>
            <w:tcW w:w="1242" w:type="pct"/>
            <w:noWrap/>
            <w:vAlign w:val="center"/>
          </w:tcPr>
          <w:p w14:paraId="634504F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5515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0B794B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1.病室整洁、空气清新；床单位平整、无渣屑、干燥干洁、床下无杂物；床头柜物品摆放整齐有序。</w:t>
            </w:r>
          </w:p>
        </w:tc>
        <w:tc>
          <w:tcPr>
            <w:tcW w:w="1242" w:type="pct"/>
            <w:noWrap/>
            <w:vAlign w:val="center"/>
          </w:tcPr>
          <w:p w14:paraId="4FB9AF2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6F0F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527567D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2.“三短”：头发、胡须、指（趾）甲短长短适宜，无污垢、无异味、无凌乱。</w:t>
            </w:r>
          </w:p>
        </w:tc>
        <w:tc>
          <w:tcPr>
            <w:tcW w:w="1242" w:type="pct"/>
            <w:noWrap/>
            <w:vAlign w:val="center"/>
          </w:tcPr>
          <w:p w14:paraId="23C3ACB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5402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841A57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3.“六洁”：每日做好洗脸、刷牙等晨间护理；定期为患者提供床上洗头、温水擦浴；适时提供大小便后护理、修剪指甲等服务，保障患者清洁卫生。</w:t>
            </w:r>
          </w:p>
        </w:tc>
        <w:tc>
          <w:tcPr>
            <w:tcW w:w="1242" w:type="pct"/>
            <w:noWrap/>
            <w:vAlign w:val="center"/>
          </w:tcPr>
          <w:p w14:paraId="4F84ADA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7546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D5065C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4.“四多”：多巡视病房、多关心询问患者、多观察患者病情、多向医护人员请示汇报。</w:t>
            </w:r>
          </w:p>
        </w:tc>
        <w:tc>
          <w:tcPr>
            <w:tcW w:w="1242" w:type="pct"/>
            <w:noWrap/>
            <w:vAlign w:val="center"/>
          </w:tcPr>
          <w:p w14:paraId="735F277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25A5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C392F8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5.“四无”：无坠床、无烫伤、无压疮、无其他护理并发症。</w:t>
            </w:r>
          </w:p>
        </w:tc>
        <w:tc>
          <w:tcPr>
            <w:tcW w:w="1242" w:type="pct"/>
            <w:noWrap/>
            <w:vAlign w:val="center"/>
          </w:tcPr>
          <w:p w14:paraId="0DBF650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5134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49E81D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6.约束患者：操作规范、松紧适宜；管道患者：保持导管无扭曲、无受压，保持导管畅通；</w:t>
            </w:r>
          </w:p>
        </w:tc>
        <w:tc>
          <w:tcPr>
            <w:tcW w:w="1242" w:type="pct"/>
            <w:noWrap/>
            <w:vAlign w:val="center"/>
          </w:tcPr>
          <w:p w14:paraId="75506F1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4091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A41AE3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7.协助饮食、服药：保持餐具、水杯清洁；协助患者购买、进食；餐后及时清理。</w:t>
            </w:r>
          </w:p>
        </w:tc>
        <w:tc>
          <w:tcPr>
            <w:tcW w:w="1242" w:type="pct"/>
            <w:noWrap/>
            <w:vAlign w:val="center"/>
          </w:tcPr>
          <w:p w14:paraId="7BD900B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0F43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F8A10C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8.移动照护：及时为卧床患者更换体位，患者体位舒适、保持肢体功能位。</w:t>
            </w:r>
          </w:p>
        </w:tc>
        <w:tc>
          <w:tcPr>
            <w:tcW w:w="1242" w:type="pct"/>
            <w:noWrap/>
            <w:vAlign w:val="center"/>
          </w:tcPr>
          <w:p w14:paraId="442AFD0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1859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A9261F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9.外出检查：根据医嘱协助为患者预约检查，检查时送患者至检查地点，检查后护送患者回病房。</w:t>
            </w:r>
          </w:p>
        </w:tc>
        <w:tc>
          <w:tcPr>
            <w:tcW w:w="1242" w:type="pct"/>
            <w:noWrap/>
            <w:vAlign w:val="center"/>
          </w:tcPr>
          <w:p w14:paraId="08540EB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651B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CB4C9E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10.出院办理：协助患者整理出院物品，帮助患者办理出院手续，送患者至电梯旁。</w:t>
            </w:r>
          </w:p>
        </w:tc>
        <w:tc>
          <w:tcPr>
            <w:tcW w:w="1242" w:type="pct"/>
            <w:noWrap/>
            <w:vAlign w:val="center"/>
          </w:tcPr>
          <w:p w14:paraId="6753CCF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3D4D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8B8581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11.心理疏导：关心爱护患者，加强与患者沟通，了解患者需求，及时安抚、鼓励患者。</w:t>
            </w:r>
          </w:p>
        </w:tc>
        <w:tc>
          <w:tcPr>
            <w:tcW w:w="1242" w:type="pct"/>
            <w:noWrap/>
            <w:vAlign w:val="center"/>
          </w:tcPr>
          <w:p w14:paraId="08CBCF3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093B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69855F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12.护理员有充足的个人防护用品和消毒用品，落实标准防护要求；</w:t>
            </w:r>
          </w:p>
        </w:tc>
        <w:tc>
          <w:tcPr>
            <w:tcW w:w="1242" w:type="pct"/>
            <w:noWrap/>
            <w:vAlign w:val="center"/>
          </w:tcPr>
          <w:p w14:paraId="1C32115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080B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5511777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13.根据消毒隔离要求，落实手卫生、医疗垃圾分类处理等要求；工作服须集中统一消毒、清洗。</w:t>
            </w:r>
          </w:p>
        </w:tc>
        <w:tc>
          <w:tcPr>
            <w:tcW w:w="1242" w:type="pct"/>
            <w:noWrap/>
            <w:vAlign w:val="center"/>
          </w:tcPr>
          <w:p w14:paraId="7F34299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7C36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AE0E6D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二、满意度调查</w:t>
            </w:r>
          </w:p>
        </w:tc>
        <w:tc>
          <w:tcPr>
            <w:tcW w:w="1242" w:type="pct"/>
            <w:noWrap/>
            <w:vAlign w:val="center"/>
          </w:tcPr>
          <w:p w14:paraId="1236EF2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5023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A518B7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1.患者/家属对陪护员满意度调查分值≥90%。</w:t>
            </w:r>
          </w:p>
        </w:tc>
        <w:tc>
          <w:tcPr>
            <w:tcW w:w="1242" w:type="pct"/>
            <w:noWrap/>
            <w:vAlign w:val="center"/>
          </w:tcPr>
          <w:p w14:paraId="6F80647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每低1个百分点扣0.5分。</w:t>
            </w:r>
          </w:p>
        </w:tc>
      </w:tr>
      <w:tr w14:paraId="3299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68EB08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2.本院职工对陪护员满意度调查分值≥90%。</w:t>
            </w:r>
          </w:p>
        </w:tc>
        <w:tc>
          <w:tcPr>
            <w:tcW w:w="1242" w:type="pct"/>
            <w:noWrap/>
            <w:vAlign w:val="center"/>
          </w:tcPr>
          <w:p w14:paraId="2D21E06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每低1个百分点扣0.5分。</w:t>
            </w:r>
          </w:p>
        </w:tc>
      </w:tr>
      <w:tr w14:paraId="7198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5A7E82A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3.受到患者投诉或院领导、科主任、护士长批评</w:t>
            </w:r>
          </w:p>
        </w:tc>
        <w:tc>
          <w:tcPr>
            <w:tcW w:w="1242" w:type="pct"/>
            <w:noWrap/>
            <w:vAlign w:val="center"/>
          </w:tcPr>
          <w:p w14:paraId="15C0C01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1次扣1分。</w:t>
            </w:r>
          </w:p>
        </w:tc>
      </w:tr>
      <w:tr w14:paraId="14B3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B2C6B6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三、内部管理</w:t>
            </w:r>
          </w:p>
        </w:tc>
        <w:tc>
          <w:tcPr>
            <w:tcW w:w="1242" w:type="pct"/>
            <w:noWrap/>
            <w:vAlign w:val="center"/>
          </w:tcPr>
          <w:p w14:paraId="6067C0C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44C5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7DF2DB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1.陪护员管理规范，相关资料规范存档，配合疫情防控相关要求；</w:t>
            </w:r>
          </w:p>
        </w:tc>
        <w:tc>
          <w:tcPr>
            <w:tcW w:w="1242" w:type="pct"/>
            <w:noWrap/>
            <w:vAlign w:val="center"/>
          </w:tcPr>
          <w:p w14:paraId="4D587DD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3FC5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EDABE6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2.陪护员定期培训，并有记录；</w:t>
            </w:r>
          </w:p>
        </w:tc>
        <w:tc>
          <w:tcPr>
            <w:tcW w:w="1242" w:type="pct"/>
            <w:noWrap/>
            <w:vAlign w:val="center"/>
          </w:tcPr>
          <w:p w14:paraId="2BA938B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陪护员未培训或培训无记录1次扣1分。</w:t>
            </w:r>
          </w:p>
        </w:tc>
      </w:tr>
      <w:tr w14:paraId="1F88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5D7989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3.陪护员遵章守纪，无违纪等行为；</w:t>
            </w:r>
          </w:p>
        </w:tc>
        <w:tc>
          <w:tcPr>
            <w:tcW w:w="1242" w:type="pct"/>
            <w:noWrap/>
            <w:vAlign w:val="center"/>
          </w:tcPr>
          <w:p w14:paraId="11A03EA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陪护员不遵章守纪，有违纪等行为，1次扣1分。</w:t>
            </w:r>
          </w:p>
        </w:tc>
      </w:tr>
      <w:tr w14:paraId="05D2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B85A3E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4.管理员及时妥善处理各类突发事件。</w:t>
            </w:r>
          </w:p>
        </w:tc>
        <w:tc>
          <w:tcPr>
            <w:tcW w:w="1242" w:type="pct"/>
            <w:noWrap/>
            <w:vAlign w:val="center"/>
          </w:tcPr>
          <w:p w14:paraId="1FD88E6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未做到，1次扣2分。</w:t>
            </w:r>
          </w:p>
        </w:tc>
      </w:tr>
    </w:tbl>
    <w:p w14:paraId="10C9F9B9">
      <w:pPr>
        <w:pageBreakBefore w:val="0"/>
        <w:kinsoku/>
        <w:overflowPunct/>
        <w:bidi w:val="0"/>
        <w:ind w:firstLine="560" w:firstLineChars="200"/>
        <w:rPr>
          <w:rFonts w:hint="eastAsia" w:hAnsi="宋体" w:cs="宋体"/>
          <w:sz w:val="28"/>
          <w:szCs w:val="28"/>
        </w:rPr>
      </w:pPr>
      <w:r>
        <w:rPr>
          <w:rFonts w:hint="eastAsia" w:hAnsi="宋体" w:cs="宋体"/>
          <w:sz w:val="28"/>
          <w:szCs w:val="28"/>
        </w:rPr>
        <w:t>（2）考核处罚规定</w:t>
      </w:r>
    </w:p>
    <w:p w14:paraId="66EBCBF8">
      <w:pPr>
        <w:pageBreakBefore w:val="0"/>
        <w:kinsoku/>
        <w:overflowPunct/>
        <w:bidi w:val="0"/>
        <w:ind w:firstLine="560" w:firstLineChars="200"/>
        <w:rPr>
          <w:rFonts w:hint="eastAsia" w:hAnsi="宋体" w:cs="宋体"/>
          <w:sz w:val="28"/>
          <w:szCs w:val="28"/>
        </w:rPr>
      </w:pPr>
      <w:r>
        <w:rPr>
          <w:rFonts w:hint="eastAsia" w:hAnsi="宋体" w:cs="宋体"/>
          <w:sz w:val="28"/>
          <w:szCs w:val="28"/>
        </w:rPr>
        <w:t>1）考核总分为100分。</w:t>
      </w:r>
    </w:p>
    <w:p w14:paraId="5B80A912">
      <w:pPr>
        <w:pageBreakBefore w:val="0"/>
        <w:kinsoku/>
        <w:overflowPunct/>
        <w:bidi w:val="0"/>
        <w:ind w:firstLine="560" w:firstLineChars="200"/>
        <w:rPr>
          <w:rFonts w:hint="eastAsia" w:hAnsi="宋体" w:cs="宋体"/>
          <w:sz w:val="28"/>
          <w:szCs w:val="28"/>
        </w:rPr>
      </w:pPr>
      <w:r>
        <w:rPr>
          <w:rFonts w:hint="eastAsia" w:hAnsi="宋体" w:cs="宋体"/>
          <w:sz w:val="28"/>
          <w:szCs w:val="28"/>
        </w:rPr>
        <w:t>2）考核得分在80分及以上为合格，80分以下为不合格；考核得分在80分以下的，每降低一分，</w:t>
      </w:r>
      <w:r>
        <w:rPr>
          <w:rFonts w:hint="eastAsia" w:hAnsi="宋体" w:cs="宋体"/>
          <w:sz w:val="28"/>
          <w:szCs w:val="28"/>
          <w:lang w:val="en-US" w:eastAsia="zh-CN"/>
        </w:rPr>
        <w:t>缴纳1000.00元人民币</w:t>
      </w:r>
      <w:r>
        <w:rPr>
          <w:rFonts w:hint="eastAsia" w:hAnsi="宋体" w:cs="宋体"/>
          <w:sz w:val="28"/>
          <w:szCs w:val="28"/>
        </w:rPr>
        <w:t>作为处罚，同时</w:t>
      </w:r>
      <w:r>
        <w:rPr>
          <w:rFonts w:hint="eastAsia" w:hAnsi="宋体" w:cs="宋体"/>
          <w:sz w:val="28"/>
          <w:szCs w:val="28"/>
          <w:lang w:eastAsia="zh-CN"/>
        </w:rPr>
        <w:t>供应商</w:t>
      </w:r>
      <w:r>
        <w:rPr>
          <w:rFonts w:hint="eastAsia" w:hAnsi="宋体" w:cs="宋体"/>
          <w:sz w:val="28"/>
          <w:szCs w:val="28"/>
        </w:rPr>
        <w:t>进行相应整改。累计2个季度考核不合格的，医院有权书面通知</w:t>
      </w:r>
      <w:r>
        <w:rPr>
          <w:rFonts w:hint="eastAsia" w:hAnsi="宋体" w:cs="宋体"/>
          <w:sz w:val="28"/>
          <w:szCs w:val="28"/>
          <w:lang w:eastAsia="zh-CN"/>
        </w:rPr>
        <w:t>供应商</w:t>
      </w:r>
      <w:r>
        <w:rPr>
          <w:rFonts w:hint="eastAsia" w:hAnsi="宋体" w:cs="宋体"/>
          <w:sz w:val="28"/>
          <w:szCs w:val="28"/>
        </w:rPr>
        <w:t>立即解除本合同，同时</w:t>
      </w:r>
      <w:r>
        <w:rPr>
          <w:rFonts w:hint="eastAsia" w:hAnsi="宋体" w:cs="宋体"/>
          <w:sz w:val="28"/>
          <w:szCs w:val="28"/>
          <w:lang w:eastAsia="zh-CN"/>
        </w:rPr>
        <w:t>供应商</w:t>
      </w:r>
      <w:r>
        <w:rPr>
          <w:rFonts w:hint="eastAsia" w:hAnsi="宋体" w:cs="宋体"/>
          <w:sz w:val="28"/>
          <w:szCs w:val="28"/>
        </w:rPr>
        <w:t>应向医院支付</w:t>
      </w:r>
      <w:r>
        <w:rPr>
          <w:rFonts w:hint="eastAsia" w:hAnsi="宋体" w:cs="宋体"/>
          <w:sz w:val="28"/>
          <w:szCs w:val="28"/>
          <w:lang w:val="en-US" w:eastAsia="zh-CN"/>
        </w:rPr>
        <w:t>罚</w:t>
      </w:r>
      <w:r>
        <w:rPr>
          <w:rFonts w:hint="eastAsia" w:hAnsi="宋体" w:cs="宋体"/>
          <w:sz w:val="28"/>
          <w:szCs w:val="28"/>
        </w:rPr>
        <w:t>金。</w:t>
      </w:r>
    </w:p>
    <w:p w14:paraId="65BFAA6A">
      <w:pPr>
        <w:pageBreakBefore w:val="0"/>
        <w:kinsoku/>
        <w:overflowPunct/>
        <w:bidi w:val="0"/>
        <w:ind w:firstLine="560" w:firstLineChars="200"/>
        <w:rPr>
          <w:rFonts w:hint="eastAsia" w:hAnsi="宋体" w:cs="宋体"/>
          <w:sz w:val="28"/>
          <w:szCs w:val="28"/>
        </w:rPr>
      </w:pPr>
      <w:r>
        <w:rPr>
          <w:rFonts w:hint="eastAsia" w:hAnsi="宋体" w:cs="宋体"/>
          <w:sz w:val="28"/>
          <w:szCs w:val="28"/>
          <w:lang w:eastAsia="zh-CN"/>
        </w:rPr>
        <w:t>8.报名供应商</w:t>
      </w:r>
      <w:r>
        <w:rPr>
          <w:rFonts w:hint="eastAsia" w:hAnsi="宋体" w:cs="宋体"/>
          <w:sz w:val="28"/>
          <w:szCs w:val="28"/>
        </w:rPr>
        <w:t>根据各级疫情防控要求产生的一切费用（如防疫耗材、洗消用品等），均由</w:t>
      </w:r>
      <w:r>
        <w:rPr>
          <w:rFonts w:hint="eastAsia" w:hAnsi="宋体" w:cs="宋体"/>
          <w:sz w:val="28"/>
          <w:szCs w:val="28"/>
          <w:lang w:eastAsia="zh-CN"/>
        </w:rPr>
        <w:t>报名供应商</w:t>
      </w:r>
      <w:r>
        <w:rPr>
          <w:rFonts w:hint="eastAsia" w:hAnsi="宋体" w:cs="宋体"/>
          <w:sz w:val="28"/>
          <w:szCs w:val="28"/>
        </w:rPr>
        <w:t>支付。</w:t>
      </w:r>
    </w:p>
    <w:p w14:paraId="4F675095">
      <w:pPr>
        <w:pageBreakBefore w:val="0"/>
        <w:kinsoku/>
        <w:overflowPunct/>
        <w:bidi w:val="0"/>
        <w:ind w:firstLine="560" w:firstLineChars="200"/>
        <w:rPr>
          <w:rFonts w:hint="eastAsia" w:hAnsi="宋体" w:cs="宋体"/>
          <w:color w:val="FF0000"/>
          <w:sz w:val="28"/>
          <w:szCs w:val="28"/>
        </w:rPr>
      </w:pPr>
      <w:r>
        <w:rPr>
          <w:rFonts w:hint="eastAsia" w:hAnsi="宋体" w:cs="宋体"/>
          <w:color w:val="auto"/>
          <w:sz w:val="28"/>
          <w:szCs w:val="28"/>
        </w:rPr>
        <w:t>★9．医院管理成本费用：中标公司每月按照所有陪护服务收入总额的</w:t>
      </w:r>
      <w:r>
        <w:rPr>
          <w:rFonts w:hint="eastAsia" w:hAnsi="宋体" w:cs="宋体"/>
          <w:color w:val="auto"/>
          <w:sz w:val="28"/>
          <w:szCs w:val="28"/>
          <w:lang w:val="en-US" w:eastAsia="zh-CN"/>
        </w:rPr>
        <w:t>6</w:t>
      </w:r>
      <w:r>
        <w:rPr>
          <w:rFonts w:hint="eastAsia" w:hAnsi="宋体" w:cs="宋体"/>
          <w:color w:val="auto"/>
          <w:sz w:val="28"/>
          <w:szCs w:val="28"/>
        </w:rPr>
        <w:t>％向比选人缴纳成本费用（包括水、电、气、垃圾处理费等），于次月5日前完成上月成本费用缴纳。</w:t>
      </w:r>
      <w:r>
        <w:rPr>
          <w:rFonts w:hint="eastAsia" w:hAnsi="宋体" w:cs="宋体"/>
          <w:color w:val="FF0000"/>
          <w:sz w:val="28"/>
          <w:szCs w:val="28"/>
        </w:rPr>
        <w:t xml:space="preserve"> </w:t>
      </w:r>
    </w:p>
    <w:p w14:paraId="7AD799E4">
      <w:pPr>
        <w:pStyle w:val="28"/>
        <w:pageBreakBefore w:val="0"/>
        <w:kinsoku/>
        <w:overflowPunct/>
        <w:bidi w:val="0"/>
        <w:spacing w:before="0" w:after="0"/>
        <w:ind w:firstLine="520" w:firstLineChars="200"/>
        <w:rPr>
          <w:lang w:eastAsia="zh-CN"/>
        </w:rPr>
      </w:pPr>
    </w:p>
    <w:p w14:paraId="41227D06">
      <w:pPr>
        <w:pageBreakBefore w:val="0"/>
        <w:kinsoku/>
        <w:overflowPunct/>
        <w:bidi w:val="0"/>
        <w:ind w:firstLine="562" w:firstLineChars="200"/>
        <w:outlineLvl w:val="1"/>
        <w:rPr>
          <w:rFonts w:hint="eastAsia" w:hAnsi="宋体" w:cs="宋体"/>
          <w:b/>
          <w:bCs/>
          <w:sz w:val="28"/>
          <w:szCs w:val="28"/>
        </w:rPr>
      </w:pPr>
      <w:r>
        <w:rPr>
          <w:rFonts w:hint="eastAsia" w:hAnsi="宋体" w:cs="宋体"/>
          <w:b/>
          <w:bCs/>
          <w:sz w:val="28"/>
          <w:szCs w:val="28"/>
        </w:rPr>
        <w:t>三、商务要求（★实质性要求）</w:t>
      </w:r>
    </w:p>
    <w:p w14:paraId="4ADF94F7">
      <w:pPr>
        <w:pageBreakBefore w:val="0"/>
        <w:kinsoku/>
        <w:overflowPunct/>
        <w:bidi w:val="0"/>
        <w:ind w:firstLine="562" w:firstLineChars="200"/>
        <w:outlineLvl w:val="2"/>
        <w:rPr>
          <w:rFonts w:hint="eastAsia" w:hAnsi="宋体" w:cs="宋体"/>
          <w:b/>
          <w:bCs/>
          <w:color w:val="auto"/>
          <w:sz w:val="28"/>
          <w:szCs w:val="28"/>
        </w:rPr>
      </w:pPr>
      <w:r>
        <w:rPr>
          <w:rFonts w:hint="eastAsia" w:hAnsi="宋体" w:cs="宋体"/>
          <w:b/>
          <w:bCs/>
          <w:color w:val="auto"/>
          <w:sz w:val="28"/>
          <w:szCs w:val="28"/>
        </w:rPr>
        <w:t>（一）项目最高限价</w:t>
      </w:r>
    </w:p>
    <w:p w14:paraId="063D041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hAnsi="宋体" w:cs="宋体"/>
          <w:color w:val="auto"/>
          <w:sz w:val="28"/>
          <w:szCs w:val="28"/>
        </w:rPr>
      </w:pPr>
      <w:r>
        <w:rPr>
          <w:rFonts w:hint="eastAsia" w:hAnsi="宋体" w:cs="宋体"/>
          <w:color w:val="auto"/>
          <w:sz w:val="28"/>
          <w:szCs w:val="28"/>
        </w:rPr>
        <w:t>1.病区小组模式三级护理，最高不得超过5</w:t>
      </w:r>
      <w:r>
        <w:rPr>
          <w:rFonts w:hint="eastAsia" w:hAnsi="宋体" w:cs="宋体"/>
          <w:color w:val="auto"/>
          <w:sz w:val="28"/>
          <w:szCs w:val="28"/>
          <w:lang w:val="en-US" w:eastAsia="zh-CN"/>
        </w:rPr>
        <w:t>0</w:t>
      </w:r>
      <w:r>
        <w:rPr>
          <w:rFonts w:hint="eastAsia" w:hAnsi="宋体" w:cs="宋体"/>
          <w:color w:val="auto"/>
          <w:sz w:val="28"/>
          <w:szCs w:val="28"/>
        </w:rPr>
        <w:t>元/天/人。</w:t>
      </w:r>
    </w:p>
    <w:p w14:paraId="5F639BDB">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hAnsi="宋体" w:eastAsia="宋体" w:cs="宋体"/>
          <w:color w:val="auto"/>
          <w:sz w:val="28"/>
          <w:szCs w:val="28"/>
          <w:lang w:eastAsia="zh-CN"/>
        </w:rPr>
      </w:pPr>
      <w:r>
        <w:rPr>
          <w:rFonts w:hint="eastAsia" w:hAnsi="宋体" w:cs="宋体"/>
          <w:color w:val="auto"/>
          <w:sz w:val="28"/>
          <w:szCs w:val="28"/>
        </w:rPr>
        <w:t>2.病区小组模式二级护理，最高不得超过9</w:t>
      </w:r>
      <w:r>
        <w:rPr>
          <w:rFonts w:hint="eastAsia" w:hAnsi="宋体" w:cs="宋体"/>
          <w:color w:val="auto"/>
          <w:sz w:val="28"/>
          <w:szCs w:val="28"/>
          <w:lang w:val="en-US" w:eastAsia="zh-CN"/>
        </w:rPr>
        <w:t>0</w:t>
      </w:r>
      <w:r>
        <w:rPr>
          <w:rFonts w:hint="eastAsia" w:hAnsi="宋体" w:cs="宋体"/>
          <w:color w:val="auto"/>
          <w:sz w:val="28"/>
          <w:szCs w:val="28"/>
        </w:rPr>
        <w:t>元/天/人</w:t>
      </w:r>
      <w:r>
        <w:rPr>
          <w:rFonts w:hint="eastAsia" w:hAnsi="宋体" w:cs="宋体"/>
          <w:color w:val="auto"/>
          <w:sz w:val="28"/>
          <w:szCs w:val="28"/>
          <w:lang w:eastAsia="zh-CN"/>
        </w:rPr>
        <w:t>。</w:t>
      </w:r>
    </w:p>
    <w:p w14:paraId="77E84DEF">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jc w:val="left"/>
        <w:textAlignment w:val="auto"/>
        <w:rPr>
          <w:rFonts w:hint="eastAsia" w:ascii="宋体" w:hAnsi="宋体" w:eastAsia="宋体"/>
          <w:bCs w:val="0"/>
          <w:color w:val="auto"/>
          <w:sz w:val="28"/>
          <w:szCs w:val="28"/>
          <w:lang w:eastAsia="zh-CN"/>
        </w:rPr>
      </w:pPr>
      <w:r>
        <w:rPr>
          <w:rFonts w:hint="eastAsia" w:ascii="宋体" w:hAnsi="宋体" w:eastAsia="宋体"/>
          <w:bCs w:val="0"/>
          <w:color w:val="auto"/>
          <w:sz w:val="28"/>
          <w:szCs w:val="28"/>
          <w:lang w:eastAsia="zh-CN"/>
        </w:rPr>
        <w:t>3.病区小组模式一级护理，最高不得超过12</w:t>
      </w:r>
      <w:r>
        <w:rPr>
          <w:rFonts w:hint="eastAsia" w:ascii="宋体" w:hAnsi="宋体" w:eastAsia="宋体"/>
          <w:bCs w:val="0"/>
          <w:color w:val="auto"/>
          <w:sz w:val="28"/>
          <w:szCs w:val="28"/>
          <w:lang w:val="en-US" w:eastAsia="zh-CN"/>
        </w:rPr>
        <w:t>0</w:t>
      </w:r>
      <w:r>
        <w:rPr>
          <w:rFonts w:hint="eastAsia" w:ascii="宋体" w:hAnsi="宋体" w:eastAsia="宋体"/>
          <w:bCs w:val="0"/>
          <w:color w:val="auto"/>
          <w:sz w:val="28"/>
          <w:szCs w:val="28"/>
          <w:lang w:eastAsia="zh-CN"/>
        </w:rPr>
        <w:t>元/天/人。</w:t>
      </w:r>
    </w:p>
    <w:p w14:paraId="5FB74EA1">
      <w:pPr>
        <w:pStyle w:val="28"/>
        <w:keepNext w:val="0"/>
        <w:keepLines w:val="0"/>
        <w:pageBreakBefore w:val="0"/>
        <w:widowControl w:val="0"/>
        <w:kinsoku/>
        <w:wordWrap/>
        <w:overflowPunct/>
        <w:topLinePunct w:val="0"/>
        <w:autoSpaceDE/>
        <w:autoSpaceDN/>
        <w:bidi w:val="0"/>
        <w:adjustRightInd/>
        <w:snapToGrid/>
        <w:spacing w:before="0" w:after="0"/>
        <w:ind w:firstLine="600" w:firstLineChars="200"/>
        <w:jc w:val="left"/>
        <w:textAlignment w:val="auto"/>
        <w:rPr>
          <w:rFonts w:hint="eastAsia" w:ascii="宋体" w:hAnsi="宋体" w:eastAsia="宋体"/>
          <w:color w:val="auto"/>
          <w:sz w:val="28"/>
          <w:szCs w:val="28"/>
          <w:lang w:eastAsia="zh-CN"/>
        </w:rPr>
      </w:pPr>
      <w:r>
        <w:rPr>
          <w:rFonts w:hint="eastAsia" w:ascii="宋体" w:hAnsi="宋体" w:eastAsia="宋体"/>
          <w:color w:val="auto"/>
          <w:sz w:val="28"/>
          <w:szCs w:val="28"/>
          <w:lang w:eastAsia="zh-CN"/>
        </w:rPr>
        <w:t>4.</w:t>
      </w:r>
      <w:r>
        <w:rPr>
          <w:rFonts w:hint="eastAsia" w:ascii="宋体" w:hAnsi="宋体" w:eastAsia="宋体"/>
          <w:bCs w:val="0"/>
          <w:color w:val="auto"/>
          <w:sz w:val="28"/>
          <w:szCs w:val="28"/>
          <w:lang w:eastAsia="zh-CN"/>
        </w:rPr>
        <w:t>病区一对一24小时护理，最高不得超过21</w:t>
      </w:r>
      <w:r>
        <w:rPr>
          <w:rFonts w:hint="eastAsia" w:ascii="宋体" w:hAnsi="宋体" w:eastAsia="宋体"/>
          <w:bCs w:val="0"/>
          <w:color w:val="auto"/>
          <w:sz w:val="28"/>
          <w:szCs w:val="28"/>
          <w:lang w:val="en-US" w:eastAsia="zh-CN"/>
        </w:rPr>
        <w:t>0</w:t>
      </w:r>
      <w:r>
        <w:rPr>
          <w:rFonts w:hint="eastAsia" w:ascii="宋体" w:hAnsi="宋体" w:eastAsia="宋体"/>
          <w:bCs w:val="0"/>
          <w:color w:val="auto"/>
          <w:sz w:val="28"/>
          <w:szCs w:val="28"/>
          <w:lang w:eastAsia="zh-CN"/>
        </w:rPr>
        <w:t>元/天/人。</w:t>
      </w:r>
    </w:p>
    <w:p w14:paraId="74C73038">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（二）项目交付（实施）时间（期限）</w:t>
      </w:r>
    </w:p>
    <w:p w14:paraId="508226DB">
      <w:pPr>
        <w:pageBreakBefore w:val="0"/>
        <w:kinsoku/>
        <w:overflowPunct/>
        <w:bidi w:val="0"/>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合同签订生效之日起</w:t>
      </w:r>
      <w:r>
        <w:rPr>
          <w:rFonts w:hint="eastAsia" w:asciiTheme="minorEastAsia" w:hAnsiTheme="minorEastAsia" w:eastAsiaTheme="minorEastAsia" w:cstheme="minorEastAsia"/>
          <w:sz w:val="28"/>
          <w:szCs w:val="28"/>
          <w:lang w:val="en-US" w:eastAsia="zh-CN"/>
        </w:rPr>
        <w:t>365日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color w:val="auto"/>
          <w:sz w:val="28"/>
          <w:szCs w:val="28"/>
          <w:highlight w:val="none"/>
          <w:lang w:eastAsia="zh-CN"/>
        </w:rPr>
        <w:t>服务期满，在价格、需求不变，</w:t>
      </w:r>
      <w:r>
        <w:rPr>
          <w:rFonts w:hint="eastAsia" w:asciiTheme="minorEastAsia" w:hAnsiTheme="minorEastAsia" w:eastAsiaTheme="minorEastAsia" w:cstheme="minorEastAsia"/>
          <w:color w:val="auto"/>
          <w:sz w:val="28"/>
          <w:szCs w:val="28"/>
          <w:highlight w:val="none"/>
        </w:rPr>
        <w:t>年度平均考核</w:t>
      </w:r>
      <w:r>
        <w:rPr>
          <w:rFonts w:hint="eastAsia" w:asciiTheme="minorEastAsia" w:hAnsiTheme="minorEastAsia" w:eastAsiaTheme="minorEastAsia" w:cstheme="minorEastAsia"/>
          <w:color w:val="auto"/>
          <w:sz w:val="28"/>
          <w:szCs w:val="28"/>
          <w:highlight w:val="none"/>
          <w:lang w:eastAsia="zh-CN"/>
        </w:rPr>
        <w:t>80分及以上（</w:t>
      </w:r>
      <w:r>
        <w:rPr>
          <w:rFonts w:hint="eastAsia" w:asciiTheme="minorEastAsia" w:hAnsiTheme="minorEastAsia" w:eastAsiaTheme="minorEastAsia" w:cstheme="minorEastAsia"/>
          <w:color w:val="auto"/>
          <w:sz w:val="28"/>
          <w:szCs w:val="28"/>
          <w:highlight w:val="none"/>
          <w:lang w:val="en-US" w:eastAsia="zh-CN"/>
        </w:rPr>
        <w:t>考核标准：</w:t>
      </w:r>
      <w:r>
        <w:rPr>
          <w:rFonts w:hint="eastAsia" w:hAnsi="宋体" w:cs="宋体"/>
          <w:sz w:val="28"/>
          <w:szCs w:val="28"/>
        </w:rPr>
        <w:t>陪护服务项目质量考核内容及扣分标准</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考核由护理部组织，</w:t>
      </w:r>
      <w:r>
        <w:rPr>
          <w:rFonts w:hint="eastAsia" w:asciiTheme="minorEastAsia" w:hAnsiTheme="minorEastAsia" w:eastAsiaTheme="minorEastAsia" w:cstheme="minorEastAsia"/>
          <w:color w:val="auto"/>
          <w:sz w:val="28"/>
          <w:szCs w:val="28"/>
          <w:highlight w:val="none"/>
          <w:lang w:eastAsia="zh-CN"/>
        </w:rPr>
        <w:t>双方协商一致的前提下可续签下一年度合同，最多可续签2次，合同一年一签。</w:t>
      </w:r>
    </w:p>
    <w:p w14:paraId="3BD00819">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（三）项目质保期</w:t>
      </w:r>
    </w:p>
    <w:p w14:paraId="08E3D356">
      <w:pPr>
        <w:pageBreakBefore w:val="0"/>
        <w:kinsoku/>
        <w:overflowPunct/>
        <w:bidi w:val="0"/>
        <w:ind w:firstLine="560" w:firstLineChars="200"/>
        <w:outlineLvl w:val="2"/>
        <w:rPr>
          <w:rFonts w:hint="eastAsia" w:hAnsi="宋体" w:cs="宋体"/>
          <w:sz w:val="28"/>
          <w:szCs w:val="28"/>
          <w:lang w:val="en-US" w:eastAsia="zh-CN"/>
        </w:rPr>
      </w:pPr>
      <w:r>
        <w:rPr>
          <w:rFonts w:hint="eastAsia" w:hAnsi="宋体" w:cs="宋体"/>
          <w:sz w:val="28"/>
          <w:szCs w:val="28"/>
          <w:lang w:val="en-US" w:eastAsia="zh-CN"/>
        </w:rPr>
        <w:t>按照合同约定期限执行</w:t>
      </w:r>
    </w:p>
    <w:p w14:paraId="0D8BBC72">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（四）项目交付（实施）地点（范围）</w:t>
      </w:r>
    </w:p>
    <w:p w14:paraId="394FA181">
      <w:pPr>
        <w:pageBreakBefore w:val="0"/>
        <w:kinsoku/>
        <w:overflowPunct/>
        <w:bidi w:val="0"/>
        <w:ind w:firstLine="560" w:firstLineChars="200"/>
        <w:rPr>
          <w:rFonts w:hint="eastAsia" w:hAnsi="宋体" w:cs="宋体"/>
          <w:sz w:val="28"/>
          <w:szCs w:val="28"/>
        </w:rPr>
      </w:pPr>
      <w:r>
        <w:rPr>
          <w:rFonts w:hint="eastAsia" w:hAnsi="宋体" w:cs="宋体"/>
          <w:sz w:val="28"/>
          <w:szCs w:val="28"/>
        </w:rPr>
        <w:t>服务地点：采购人指定地点。</w:t>
      </w:r>
    </w:p>
    <w:p w14:paraId="1114BFBB">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（五）项目验收方案</w:t>
      </w:r>
    </w:p>
    <w:p w14:paraId="3A0CA282">
      <w:pPr>
        <w:pageBreakBefore w:val="0"/>
        <w:kinsoku/>
        <w:overflowPunct/>
        <w:bidi w:val="0"/>
        <w:ind w:firstLine="560" w:firstLineChars="200"/>
        <w:rPr>
          <w:rFonts w:hint="eastAsia" w:hAnsi="宋体" w:cs="宋体"/>
          <w:sz w:val="28"/>
          <w:szCs w:val="28"/>
        </w:rPr>
      </w:pPr>
      <w:r>
        <w:rPr>
          <w:rFonts w:hint="eastAsia" w:hAnsi="宋体" w:cs="宋体"/>
          <w:sz w:val="28"/>
          <w:szCs w:val="28"/>
        </w:rPr>
        <w:t>按照采购文件要求和参照《财政部关于进一步加强政府采购需求和履约验收管理的指导意见》财库（2016）205号文件的要求进行验收。</w:t>
      </w:r>
    </w:p>
    <w:p w14:paraId="5FCD3D10">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w:t>
      </w:r>
      <w:r>
        <w:rPr>
          <w:rFonts w:hint="eastAsia" w:hAnsi="宋体" w:cs="宋体"/>
          <w:b/>
          <w:bCs/>
          <w:sz w:val="28"/>
          <w:szCs w:val="28"/>
          <w:lang w:val="en-US" w:eastAsia="zh-CN"/>
        </w:rPr>
        <w:t>六</w:t>
      </w:r>
      <w:r>
        <w:rPr>
          <w:rFonts w:hint="eastAsia" w:hAnsi="宋体" w:cs="宋体"/>
          <w:b/>
          <w:bCs/>
          <w:sz w:val="28"/>
          <w:szCs w:val="28"/>
        </w:rPr>
        <w:t>）项目售后服务要求</w:t>
      </w:r>
    </w:p>
    <w:p w14:paraId="408023B5">
      <w:pPr>
        <w:pageBreakBefore w:val="0"/>
        <w:kinsoku/>
        <w:overflowPunct/>
        <w:bidi w:val="0"/>
        <w:ind w:firstLine="560" w:firstLineChars="200"/>
        <w:rPr>
          <w:rFonts w:hint="eastAsia" w:hAnsi="宋体" w:cs="宋体"/>
          <w:sz w:val="28"/>
          <w:szCs w:val="28"/>
        </w:rPr>
      </w:pPr>
      <w:r>
        <w:rPr>
          <w:rFonts w:hint="eastAsia" w:hAnsi="宋体" w:cs="宋体"/>
          <w:sz w:val="28"/>
          <w:szCs w:val="28"/>
        </w:rPr>
        <w:t>1.服务响应</w:t>
      </w:r>
    </w:p>
    <w:p w14:paraId="07B804FC">
      <w:pPr>
        <w:pageBreakBefore w:val="0"/>
        <w:kinsoku/>
        <w:overflowPunct/>
        <w:bidi w:val="0"/>
        <w:ind w:firstLine="560" w:firstLineChars="200"/>
        <w:rPr>
          <w:rFonts w:hint="eastAsia" w:hAnsi="宋体" w:cs="宋体"/>
          <w:sz w:val="28"/>
          <w:szCs w:val="28"/>
        </w:rPr>
      </w:pPr>
      <w:r>
        <w:rPr>
          <w:rFonts w:hint="eastAsia" w:hAnsi="宋体" w:cs="宋体"/>
          <w:sz w:val="28"/>
          <w:szCs w:val="28"/>
        </w:rPr>
        <w:t>（1）及时响应：对于客户提出的任何问题或需求，应尽快进行响应，并提供合理的解决方案。</w:t>
      </w:r>
    </w:p>
    <w:p w14:paraId="12AC29BA">
      <w:pPr>
        <w:pageBreakBefore w:val="0"/>
        <w:kinsoku/>
        <w:overflowPunct/>
        <w:bidi w:val="0"/>
        <w:ind w:firstLine="560" w:firstLineChars="200"/>
        <w:rPr>
          <w:rFonts w:hint="eastAsia" w:hAnsi="宋体" w:cs="宋体"/>
          <w:sz w:val="28"/>
          <w:szCs w:val="28"/>
        </w:rPr>
      </w:pPr>
      <w:r>
        <w:rPr>
          <w:rFonts w:hint="eastAsia" w:hAnsi="宋体" w:cs="宋体"/>
          <w:sz w:val="28"/>
          <w:szCs w:val="28"/>
        </w:rPr>
        <w:t>（2）紧急服务：对于紧急的服务需求，如护工突发状况、患者需求变化等，应提供及时的响应和协助。</w:t>
      </w:r>
    </w:p>
    <w:p w14:paraId="732A45E9">
      <w:pPr>
        <w:pageBreakBefore w:val="0"/>
        <w:kinsoku/>
        <w:overflowPunct/>
        <w:bidi w:val="0"/>
        <w:ind w:firstLine="560" w:firstLineChars="200"/>
        <w:rPr>
          <w:rFonts w:hint="eastAsia" w:hAnsi="宋体" w:cs="宋体"/>
          <w:sz w:val="28"/>
          <w:szCs w:val="28"/>
        </w:rPr>
      </w:pPr>
      <w:r>
        <w:rPr>
          <w:rFonts w:hint="eastAsia" w:hAnsi="宋体" w:cs="宋体"/>
          <w:sz w:val="28"/>
          <w:szCs w:val="28"/>
        </w:rPr>
        <w:t>2.服务质量保证</w:t>
      </w:r>
    </w:p>
    <w:p w14:paraId="48816D2D">
      <w:pPr>
        <w:pageBreakBefore w:val="0"/>
        <w:kinsoku/>
        <w:overflowPunct/>
        <w:bidi w:val="0"/>
        <w:ind w:firstLine="560" w:firstLineChars="200"/>
        <w:rPr>
          <w:rFonts w:hint="eastAsia" w:hAnsi="宋体" w:cs="宋体"/>
          <w:sz w:val="28"/>
          <w:szCs w:val="28"/>
        </w:rPr>
      </w:pPr>
      <w:r>
        <w:rPr>
          <w:rFonts w:hint="eastAsia" w:hAnsi="宋体" w:cs="宋体"/>
          <w:sz w:val="28"/>
          <w:szCs w:val="28"/>
        </w:rPr>
        <w:t>（1）专业护工团队：确保提供的护工团队具备专业知识和技能，能够胜任各项护理工作。</w:t>
      </w:r>
    </w:p>
    <w:p w14:paraId="117EB3FB">
      <w:pPr>
        <w:pageBreakBefore w:val="0"/>
        <w:kinsoku/>
        <w:overflowPunct/>
        <w:bidi w:val="0"/>
        <w:ind w:firstLine="560" w:firstLineChars="200"/>
        <w:rPr>
          <w:rFonts w:hint="eastAsia" w:hAnsi="宋体" w:cs="宋体"/>
          <w:sz w:val="28"/>
          <w:szCs w:val="28"/>
        </w:rPr>
      </w:pPr>
      <w:r>
        <w:rPr>
          <w:rFonts w:hint="eastAsia" w:hAnsi="宋体" w:cs="宋体"/>
          <w:sz w:val="28"/>
          <w:szCs w:val="28"/>
        </w:rPr>
        <w:t>（2）定期培训：对护工团队进行定期培训，以提高他们的专业技能和服务水平。</w:t>
      </w:r>
    </w:p>
    <w:p w14:paraId="7E18E33F">
      <w:pPr>
        <w:pageBreakBefore w:val="0"/>
        <w:kinsoku/>
        <w:overflowPunct/>
        <w:bidi w:val="0"/>
        <w:ind w:firstLine="560" w:firstLineChars="200"/>
        <w:rPr>
          <w:rFonts w:hint="eastAsia" w:hAnsi="宋体" w:cs="宋体"/>
          <w:sz w:val="28"/>
          <w:szCs w:val="28"/>
        </w:rPr>
      </w:pPr>
      <w:r>
        <w:rPr>
          <w:rFonts w:hint="eastAsia" w:hAnsi="宋体" w:cs="宋体"/>
          <w:sz w:val="28"/>
          <w:szCs w:val="28"/>
        </w:rPr>
        <w:t>（3）服务质量监控：定期对护工的服务质量进行监控和评估，确保服务质量符合项目要求。</w:t>
      </w:r>
    </w:p>
    <w:p w14:paraId="118C3038">
      <w:pPr>
        <w:pageBreakBefore w:val="0"/>
        <w:kinsoku/>
        <w:overflowPunct/>
        <w:bidi w:val="0"/>
        <w:ind w:firstLine="560" w:firstLineChars="200"/>
        <w:rPr>
          <w:rFonts w:hint="eastAsia" w:hAnsi="宋体" w:cs="宋体"/>
          <w:sz w:val="28"/>
          <w:szCs w:val="28"/>
        </w:rPr>
      </w:pPr>
      <w:r>
        <w:rPr>
          <w:rFonts w:hint="eastAsia" w:hAnsi="宋体" w:cs="宋体"/>
          <w:sz w:val="28"/>
          <w:szCs w:val="28"/>
        </w:rPr>
        <w:t>3.客户关系管理</w:t>
      </w:r>
    </w:p>
    <w:p w14:paraId="3C9D5008">
      <w:pPr>
        <w:pageBreakBefore w:val="0"/>
        <w:kinsoku/>
        <w:overflowPunct/>
        <w:bidi w:val="0"/>
        <w:ind w:firstLine="560" w:firstLineChars="200"/>
        <w:rPr>
          <w:rFonts w:hint="eastAsia" w:hAnsi="宋体" w:cs="宋体"/>
          <w:sz w:val="28"/>
          <w:szCs w:val="28"/>
        </w:rPr>
      </w:pPr>
      <w:r>
        <w:rPr>
          <w:rFonts w:hint="eastAsia" w:hAnsi="宋体" w:cs="宋体"/>
          <w:sz w:val="28"/>
          <w:szCs w:val="28"/>
        </w:rPr>
        <w:t>（1）客户沟通：与客户保持良好的沟通，及时解答客户的疑问和反馈。</w:t>
      </w:r>
    </w:p>
    <w:p w14:paraId="340DB39D">
      <w:pPr>
        <w:pageBreakBefore w:val="0"/>
        <w:kinsoku/>
        <w:overflowPunct/>
        <w:bidi w:val="0"/>
        <w:ind w:firstLine="560" w:firstLineChars="200"/>
        <w:rPr>
          <w:rFonts w:hint="eastAsia" w:hAnsi="宋体" w:cs="宋体"/>
          <w:sz w:val="28"/>
          <w:szCs w:val="28"/>
        </w:rPr>
      </w:pPr>
      <w:r>
        <w:rPr>
          <w:rFonts w:hint="eastAsia" w:hAnsi="宋体" w:cs="宋体"/>
          <w:sz w:val="28"/>
          <w:szCs w:val="28"/>
        </w:rPr>
        <w:t>（2）客户回访：定期进行客户回访，了解客户对护工服务的满意度和意见，以不断改进服务质量。</w:t>
      </w:r>
    </w:p>
    <w:p w14:paraId="468872AC">
      <w:pPr>
        <w:pageBreakBefore w:val="0"/>
        <w:kinsoku/>
        <w:overflowPunct/>
        <w:bidi w:val="0"/>
        <w:ind w:firstLine="560" w:firstLineChars="200"/>
        <w:rPr>
          <w:rFonts w:hint="eastAsia" w:hAnsi="宋体" w:cs="宋体"/>
          <w:sz w:val="28"/>
          <w:szCs w:val="28"/>
        </w:rPr>
      </w:pPr>
      <w:r>
        <w:rPr>
          <w:rFonts w:hint="eastAsia" w:hAnsi="宋体" w:cs="宋体"/>
          <w:sz w:val="28"/>
          <w:szCs w:val="28"/>
        </w:rPr>
        <w:t>（3）客户投诉处理：建立有效的客户投诉处理机制，确保客户投诉能够得到及时、公正地解决。</w:t>
      </w:r>
    </w:p>
    <w:p w14:paraId="53B96EF0">
      <w:pPr>
        <w:pageBreakBefore w:val="0"/>
        <w:kinsoku/>
        <w:overflowPunct/>
        <w:bidi w:val="0"/>
        <w:ind w:firstLine="560" w:firstLineChars="200"/>
        <w:rPr>
          <w:rFonts w:hint="eastAsia" w:hAnsi="宋体" w:cs="宋体"/>
          <w:sz w:val="28"/>
          <w:szCs w:val="28"/>
        </w:rPr>
      </w:pPr>
      <w:r>
        <w:rPr>
          <w:rFonts w:hint="eastAsia" w:hAnsi="宋体" w:cs="宋体"/>
          <w:sz w:val="28"/>
          <w:szCs w:val="28"/>
        </w:rPr>
        <w:t>4.服务变更与升级</w:t>
      </w:r>
    </w:p>
    <w:p w14:paraId="3512859C">
      <w:pPr>
        <w:pageBreakBefore w:val="0"/>
        <w:kinsoku/>
        <w:overflowPunct/>
        <w:bidi w:val="0"/>
        <w:ind w:firstLine="560" w:firstLineChars="200"/>
        <w:rPr>
          <w:rFonts w:hint="eastAsia" w:hAnsi="宋体" w:cs="宋体"/>
          <w:sz w:val="28"/>
          <w:szCs w:val="28"/>
        </w:rPr>
      </w:pPr>
      <w:r>
        <w:rPr>
          <w:rFonts w:hint="eastAsia" w:hAnsi="宋体" w:cs="宋体"/>
          <w:sz w:val="28"/>
          <w:szCs w:val="28"/>
        </w:rPr>
        <w:t>（1）服务变更：根据客户需求的变化，提供灵活的服务变更方案，以满足客户的实际需求。</w:t>
      </w:r>
    </w:p>
    <w:p w14:paraId="2B1AEB6B">
      <w:pPr>
        <w:pageBreakBefore w:val="0"/>
        <w:kinsoku/>
        <w:overflowPunct/>
        <w:bidi w:val="0"/>
        <w:ind w:firstLine="560" w:firstLineChars="200"/>
        <w:rPr>
          <w:rFonts w:hint="eastAsia" w:hAnsi="宋体" w:cs="宋体"/>
          <w:sz w:val="28"/>
          <w:szCs w:val="28"/>
        </w:rPr>
      </w:pPr>
      <w:r>
        <w:rPr>
          <w:rFonts w:hint="eastAsia" w:hAnsi="宋体" w:cs="宋体"/>
          <w:sz w:val="28"/>
          <w:szCs w:val="28"/>
        </w:rPr>
        <w:t>（2）服务升级：定期评估服务质量和客户需求，提供新的服务或功能升级，以满足客户不断变化的需求。</w:t>
      </w:r>
    </w:p>
    <w:p w14:paraId="57E415AA">
      <w:pPr>
        <w:pageBreakBefore w:val="0"/>
        <w:kinsoku/>
        <w:overflowPunct/>
        <w:bidi w:val="0"/>
        <w:ind w:firstLine="560" w:firstLineChars="200"/>
        <w:rPr>
          <w:rFonts w:hint="eastAsia" w:hAnsi="宋体" w:cs="宋体"/>
          <w:sz w:val="28"/>
          <w:szCs w:val="28"/>
        </w:rPr>
      </w:pPr>
      <w:r>
        <w:rPr>
          <w:rFonts w:hint="eastAsia" w:hAnsi="宋体" w:cs="宋体"/>
          <w:sz w:val="28"/>
          <w:szCs w:val="28"/>
        </w:rPr>
        <w:t>5.文档与信息管理</w:t>
      </w:r>
    </w:p>
    <w:p w14:paraId="16EA87BC">
      <w:pPr>
        <w:pageBreakBefore w:val="0"/>
        <w:kinsoku/>
        <w:overflowPunct/>
        <w:bidi w:val="0"/>
        <w:ind w:firstLine="560" w:firstLineChars="200"/>
        <w:rPr>
          <w:rFonts w:hint="eastAsia" w:hAnsi="宋体" w:cs="宋体"/>
          <w:sz w:val="28"/>
          <w:szCs w:val="28"/>
        </w:rPr>
      </w:pPr>
      <w:r>
        <w:rPr>
          <w:rFonts w:hint="eastAsia" w:hAnsi="宋体" w:cs="宋体"/>
          <w:sz w:val="28"/>
          <w:szCs w:val="28"/>
        </w:rPr>
        <w:t>（1）服务文档：提供完整的服务文档，包括服务手册、操作流程、常见问题解答等，方便客户查阅和使用。</w:t>
      </w:r>
    </w:p>
    <w:p w14:paraId="12353885">
      <w:pPr>
        <w:pageBreakBefore w:val="0"/>
        <w:kinsoku/>
        <w:overflowPunct/>
        <w:bidi w:val="0"/>
        <w:ind w:firstLine="560" w:firstLineChars="200"/>
        <w:rPr>
          <w:rFonts w:hint="eastAsia" w:hAnsi="宋体" w:cs="宋体"/>
          <w:sz w:val="28"/>
          <w:szCs w:val="28"/>
        </w:rPr>
      </w:pPr>
      <w:r>
        <w:rPr>
          <w:rFonts w:hint="eastAsia" w:hAnsi="宋体" w:cs="宋体"/>
          <w:sz w:val="28"/>
          <w:szCs w:val="28"/>
        </w:rPr>
        <w:t>（2）信息管理：建立客户信息管理系统，记录客户的基本信息、服务记录、投诉记录等，以便于管理和查询。</w:t>
      </w:r>
    </w:p>
    <w:p w14:paraId="5FBC79A1">
      <w:pPr>
        <w:pageBreakBefore w:val="0"/>
        <w:kinsoku/>
        <w:overflowPunct/>
        <w:bidi w:val="0"/>
        <w:ind w:firstLine="560" w:firstLineChars="200"/>
        <w:rPr>
          <w:rFonts w:hint="eastAsia" w:hAnsi="宋体" w:cs="宋体"/>
          <w:sz w:val="28"/>
          <w:szCs w:val="28"/>
        </w:rPr>
      </w:pPr>
      <w:r>
        <w:rPr>
          <w:rFonts w:hint="eastAsia" w:hAnsi="宋体" w:cs="宋体"/>
          <w:sz w:val="28"/>
          <w:szCs w:val="28"/>
        </w:rPr>
        <w:t>6.安全保障</w:t>
      </w:r>
    </w:p>
    <w:p w14:paraId="3E8DEF34">
      <w:pPr>
        <w:pageBreakBefore w:val="0"/>
        <w:kinsoku/>
        <w:overflowPunct/>
        <w:bidi w:val="0"/>
        <w:ind w:firstLine="560" w:firstLineChars="200"/>
        <w:rPr>
          <w:rFonts w:hint="eastAsia" w:hAnsi="宋体" w:cs="宋体"/>
          <w:sz w:val="28"/>
          <w:szCs w:val="28"/>
        </w:rPr>
      </w:pPr>
      <w:r>
        <w:rPr>
          <w:rFonts w:hint="eastAsia" w:hAnsi="宋体" w:cs="宋体"/>
          <w:sz w:val="28"/>
          <w:szCs w:val="28"/>
        </w:rPr>
        <w:t>（1）护工资格审核：对护工进行严格的资格审核，确保其具备相关的执业资格和证书。</w:t>
      </w:r>
    </w:p>
    <w:p w14:paraId="23EF3444">
      <w:pPr>
        <w:pageBreakBefore w:val="0"/>
        <w:kinsoku/>
        <w:overflowPunct/>
        <w:bidi w:val="0"/>
        <w:ind w:firstLine="560" w:firstLineChars="200"/>
        <w:rPr>
          <w:rFonts w:hint="eastAsia" w:hAnsi="宋体" w:cs="宋体"/>
          <w:sz w:val="28"/>
          <w:szCs w:val="28"/>
        </w:rPr>
      </w:pPr>
      <w:r>
        <w:rPr>
          <w:rFonts w:hint="eastAsia" w:hAnsi="宋体" w:cs="宋体"/>
          <w:sz w:val="28"/>
          <w:szCs w:val="28"/>
        </w:rPr>
        <w:t>（2）隐私保护：保护客户的隐私信息，不泄露客户的个人资料和健康状况。</w:t>
      </w:r>
    </w:p>
    <w:p w14:paraId="59835E76">
      <w:pPr>
        <w:pageBreakBefore w:val="0"/>
        <w:kinsoku/>
        <w:overflowPunct/>
        <w:bidi w:val="0"/>
        <w:ind w:firstLine="560" w:firstLineChars="200"/>
        <w:rPr>
          <w:rFonts w:hint="eastAsia" w:hAnsi="宋体" w:cs="宋体"/>
          <w:sz w:val="28"/>
          <w:szCs w:val="28"/>
        </w:rPr>
      </w:pPr>
      <w:r>
        <w:rPr>
          <w:rFonts w:hint="eastAsia" w:hAnsi="宋体" w:cs="宋体"/>
          <w:sz w:val="28"/>
          <w:szCs w:val="28"/>
        </w:rPr>
        <w:t>7.续约与合同管理</w:t>
      </w:r>
    </w:p>
    <w:p w14:paraId="62888723">
      <w:pPr>
        <w:pageBreakBefore w:val="0"/>
        <w:kinsoku/>
        <w:overflowPunct/>
        <w:bidi w:val="0"/>
        <w:ind w:firstLine="560" w:firstLineChars="200"/>
        <w:rPr>
          <w:rFonts w:hint="eastAsia" w:hAnsi="宋体" w:cs="宋体"/>
          <w:sz w:val="28"/>
          <w:szCs w:val="28"/>
        </w:rPr>
      </w:pPr>
      <w:r>
        <w:rPr>
          <w:rFonts w:hint="eastAsia" w:hAnsi="宋体" w:cs="宋体"/>
          <w:sz w:val="28"/>
          <w:szCs w:val="28"/>
        </w:rPr>
        <w:t>合同续期：提供清晰的合同续期流程和条件，确保客户能够顺利续约。</w:t>
      </w:r>
    </w:p>
    <w:p w14:paraId="05679557">
      <w:pPr>
        <w:pageBreakBefore w:val="0"/>
        <w:kinsoku/>
        <w:overflowPunct/>
        <w:bidi w:val="0"/>
        <w:ind w:firstLine="560" w:firstLineChars="200"/>
        <w:rPr>
          <w:rFonts w:hint="eastAsia" w:hAnsi="宋体" w:cs="宋体"/>
          <w:sz w:val="28"/>
          <w:szCs w:val="28"/>
        </w:rPr>
      </w:pPr>
      <w:r>
        <w:rPr>
          <w:rFonts w:hint="eastAsia" w:hAnsi="宋体" w:cs="宋体"/>
          <w:sz w:val="28"/>
          <w:szCs w:val="28"/>
        </w:rPr>
        <w:t>合同条款：在合同中明确服务内容、服务标准、违约责任等条款，以保障双方的权益。</w:t>
      </w:r>
    </w:p>
    <w:p w14:paraId="221D9436">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（八）双方违约责任</w:t>
      </w:r>
    </w:p>
    <w:p w14:paraId="36760E13">
      <w:pPr>
        <w:pageBreakBefore w:val="0"/>
        <w:kinsoku/>
        <w:overflowPunct/>
        <w:bidi w:val="0"/>
        <w:ind w:firstLine="560" w:firstLineChars="200"/>
        <w:rPr>
          <w:rFonts w:hint="eastAsia" w:hAnsi="宋体" w:cs="宋体"/>
          <w:sz w:val="28"/>
          <w:szCs w:val="28"/>
        </w:rPr>
      </w:pPr>
      <w:r>
        <w:rPr>
          <w:rFonts w:hint="eastAsia" w:hAnsi="宋体" w:cs="宋体"/>
          <w:sz w:val="28"/>
          <w:szCs w:val="28"/>
        </w:rPr>
        <w:t>1.乙方违约责任</w:t>
      </w:r>
    </w:p>
    <w:p w14:paraId="5395F999">
      <w:pPr>
        <w:pageBreakBefore w:val="0"/>
        <w:kinsoku/>
        <w:overflowPunct/>
        <w:bidi w:val="0"/>
        <w:ind w:firstLine="560" w:firstLineChars="200"/>
        <w:rPr>
          <w:rFonts w:hint="eastAsia" w:hAnsi="宋体" w:cs="宋体"/>
          <w:sz w:val="28"/>
          <w:szCs w:val="28"/>
        </w:rPr>
      </w:pPr>
      <w:r>
        <w:rPr>
          <w:rFonts w:hint="eastAsia" w:hAnsi="宋体" w:cs="宋体"/>
          <w:sz w:val="28"/>
          <w:szCs w:val="28"/>
        </w:rPr>
        <w:t>（1）服务延迟：如果乙方未能按照合同约定的时间提供服务，除非是因为不可抗力因素，乙方可能需要支付迟延履行的违约金。</w:t>
      </w:r>
    </w:p>
    <w:p w14:paraId="4C1359EF">
      <w:pPr>
        <w:pageBreakBefore w:val="0"/>
        <w:kinsoku/>
        <w:overflowPunct/>
        <w:bidi w:val="0"/>
        <w:ind w:firstLine="560" w:firstLineChars="200"/>
        <w:rPr>
          <w:rFonts w:hint="eastAsia" w:hAnsi="宋体" w:cs="宋体"/>
          <w:sz w:val="28"/>
          <w:szCs w:val="28"/>
        </w:rPr>
      </w:pPr>
      <w:r>
        <w:rPr>
          <w:rFonts w:hint="eastAsia" w:hAnsi="宋体" w:cs="宋体"/>
          <w:sz w:val="28"/>
          <w:szCs w:val="28"/>
        </w:rPr>
        <w:t>（2）服务质量不符：若乙方提供的护工服务质量未达到合同中规定的标准，乙方需承担改进服务质量或如无法改进则可能需要退还部分或全部服务费。</w:t>
      </w:r>
    </w:p>
    <w:p w14:paraId="7B8BD153">
      <w:pPr>
        <w:pageBreakBefore w:val="0"/>
        <w:kinsoku/>
        <w:overflowPunct/>
        <w:bidi w:val="0"/>
        <w:ind w:firstLine="560" w:firstLineChars="200"/>
        <w:rPr>
          <w:rFonts w:hint="eastAsia" w:hAnsi="宋体" w:cs="宋体"/>
          <w:sz w:val="28"/>
          <w:szCs w:val="28"/>
        </w:rPr>
      </w:pPr>
      <w:r>
        <w:rPr>
          <w:rFonts w:hint="eastAsia" w:hAnsi="宋体" w:cs="宋体"/>
          <w:sz w:val="28"/>
          <w:szCs w:val="28"/>
        </w:rPr>
        <w:t>（3）护工素质问题：如若乙方提供的护工具有资质问题或服务态度恶劣，造成甲方损失，乙方需负责更换护工并可能支付违约金。</w:t>
      </w:r>
    </w:p>
    <w:p w14:paraId="73D7B654">
      <w:pPr>
        <w:pageBreakBefore w:val="0"/>
        <w:kinsoku/>
        <w:overflowPunct/>
        <w:bidi w:val="0"/>
        <w:ind w:firstLine="560" w:firstLineChars="200"/>
        <w:rPr>
          <w:rFonts w:hint="eastAsia" w:hAnsi="宋体" w:cs="宋体"/>
          <w:sz w:val="28"/>
          <w:szCs w:val="28"/>
        </w:rPr>
      </w:pPr>
      <w:r>
        <w:rPr>
          <w:rFonts w:hint="eastAsia" w:hAnsi="宋体" w:cs="宋体"/>
          <w:sz w:val="28"/>
          <w:szCs w:val="28"/>
        </w:rPr>
        <w:t>（4）擅用甲方信息及名义：乙方如擅用甲方标识等用于宣传及其他用途，将承担相应的法律责任并赔偿由此造成的损失。</w:t>
      </w:r>
    </w:p>
    <w:p w14:paraId="3214C38C">
      <w:pPr>
        <w:pageBreakBefore w:val="0"/>
        <w:kinsoku/>
        <w:overflowPunct/>
        <w:bidi w:val="0"/>
        <w:ind w:firstLine="560" w:firstLineChars="200"/>
        <w:rPr>
          <w:rFonts w:hint="eastAsia" w:hAnsi="宋体" w:cs="宋体"/>
          <w:sz w:val="28"/>
          <w:szCs w:val="28"/>
        </w:rPr>
      </w:pPr>
      <w:r>
        <w:rPr>
          <w:rFonts w:hint="eastAsia" w:hAnsi="宋体" w:cs="宋体"/>
          <w:sz w:val="28"/>
          <w:szCs w:val="28"/>
        </w:rPr>
        <w:t>（5）泄露患者及家属信息：乙方如泄露患者及家属信息，并引发不良影响，将承担相应的法律责任并赔偿由此造成的损失。</w:t>
      </w:r>
    </w:p>
    <w:p w14:paraId="56A53904">
      <w:pPr>
        <w:pageBreakBefore w:val="0"/>
        <w:kinsoku/>
        <w:overflowPunct/>
        <w:bidi w:val="0"/>
        <w:ind w:firstLine="560" w:firstLineChars="200"/>
        <w:rPr>
          <w:rFonts w:hint="eastAsia" w:hAnsi="宋体" w:cs="宋体"/>
          <w:sz w:val="28"/>
          <w:szCs w:val="28"/>
        </w:rPr>
      </w:pPr>
      <w:r>
        <w:rPr>
          <w:rFonts w:hint="eastAsia" w:hAnsi="宋体" w:cs="宋体"/>
          <w:sz w:val="28"/>
          <w:szCs w:val="28"/>
        </w:rPr>
        <w:t>（6）合同规定的其他违约责任。</w:t>
      </w:r>
    </w:p>
    <w:p w14:paraId="3F02D945">
      <w:pPr>
        <w:pageBreakBefore w:val="0"/>
        <w:kinsoku/>
        <w:overflowPunct/>
        <w:bidi w:val="0"/>
        <w:ind w:firstLine="560" w:firstLineChars="200"/>
        <w:rPr>
          <w:rFonts w:hint="eastAsia" w:hAnsi="宋体" w:cs="宋体"/>
          <w:sz w:val="28"/>
          <w:szCs w:val="28"/>
        </w:rPr>
      </w:pPr>
      <w:r>
        <w:rPr>
          <w:rFonts w:hint="eastAsia" w:hAnsi="宋体" w:cs="宋体"/>
          <w:sz w:val="28"/>
          <w:szCs w:val="28"/>
        </w:rPr>
        <w:t>2.甲方违约责任</w:t>
      </w:r>
    </w:p>
    <w:p w14:paraId="491817CF">
      <w:pPr>
        <w:pageBreakBefore w:val="0"/>
        <w:kinsoku/>
        <w:overflowPunct/>
        <w:bidi w:val="0"/>
        <w:ind w:firstLine="560" w:firstLineChars="200"/>
        <w:rPr>
          <w:rFonts w:hint="eastAsia" w:hAnsi="宋体" w:cs="宋体"/>
          <w:sz w:val="28"/>
          <w:szCs w:val="28"/>
        </w:rPr>
      </w:pPr>
      <w:r>
        <w:rPr>
          <w:rFonts w:hint="eastAsia" w:hAnsi="宋体" w:cs="宋体"/>
          <w:sz w:val="28"/>
          <w:szCs w:val="28"/>
        </w:rPr>
        <w:t>（1）不合理要求：甲方不得要求护工进行非职责范围内的工作，或要求其违背专业伦理。若因此造成护工损伤或服务中断，甲方应承担责任。</w:t>
      </w:r>
    </w:p>
    <w:p w14:paraId="70B76F8B">
      <w:pPr>
        <w:pageBreakBefore w:val="0"/>
        <w:kinsoku/>
        <w:overflowPunct/>
        <w:bidi w:val="0"/>
        <w:ind w:firstLine="560" w:firstLineChars="200"/>
        <w:rPr>
          <w:rFonts w:hint="eastAsia" w:hAnsi="宋体" w:cs="宋体"/>
          <w:sz w:val="28"/>
          <w:szCs w:val="28"/>
        </w:rPr>
      </w:pPr>
      <w:r>
        <w:rPr>
          <w:rFonts w:hint="eastAsia" w:hAnsi="宋体" w:cs="宋体"/>
          <w:sz w:val="28"/>
          <w:szCs w:val="28"/>
        </w:rPr>
        <w:t>（2）单方解除合同：如果甲方无正当理由单方面解除合同，可能需要支付乙方因此而造成的损失，如已发生的准备工作和实际损失等。</w:t>
      </w:r>
    </w:p>
    <w:p w14:paraId="5B2FF0B4">
      <w:pPr>
        <w:pageBreakBefore w:val="0"/>
        <w:kinsoku/>
        <w:overflowPunct/>
        <w:bidi w:val="0"/>
        <w:ind w:firstLine="560" w:firstLineChars="200"/>
        <w:rPr>
          <w:rFonts w:hint="eastAsia" w:hAnsi="宋体" w:cs="宋体"/>
          <w:sz w:val="28"/>
          <w:szCs w:val="28"/>
        </w:rPr>
      </w:pPr>
      <w:r>
        <w:rPr>
          <w:rFonts w:hint="eastAsia" w:hAnsi="宋体" w:cs="宋体"/>
          <w:sz w:val="28"/>
          <w:szCs w:val="28"/>
        </w:rPr>
        <w:t>3.共同责任</w:t>
      </w:r>
    </w:p>
    <w:p w14:paraId="35962467">
      <w:pPr>
        <w:pageBreakBefore w:val="0"/>
        <w:kinsoku/>
        <w:overflowPunct/>
        <w:bidi w:val="0"/>
        <w:ind w:firstLine="560" w:firstLineChars="200"/>
        <w:rPr>
          <w:rFonts w:hint="eastAsia" w:hAnsi="宋体" w:cs="宋体"/>
          <w:sz w:val="28"/>
          <w:szCs w:val="28"/>
        </w:rPr>
      </w:pPr>
      <w:r>
        <w:rPr>
          <w:rFonts w:hint="eastAsia" w:hAnsi="宋体" w:cs="宋体"/>
          <w:sz w:val="28"/>
          <w:szCs w:val="28"/>
        </w:rPr>
        <w:t>（1）不可抗力：如果因不可抗力导致任何一方无法履行合同，经双方确认后，通常不视为违约，双方可以协商暂停或终止合同。</w:t>
      </w:r>
    </w:p>
    <w:p w14:paraId="64E5BEAB">
      <w:pPr>
        <w:pageBreakBefore w:val="0"/>
        <w:kinsoku/>
        <w:overflowPunct/>
        <w:bidi w:val="0"/>
        <w:ind w:firstLine="560" w:firstLineChars="200"/>
        <w:rPr>
          <w:rFonts w:hint="eastAsia" w:hAnsi="宋体" w:cs="宋体"/>
          <w:sz w:val="28"/>
          <w:szCs w:val="28"/>
        </w:rPr>
      </w:pPr>
      <w:r>
        <w:rPr>
          <w:rFonts w:hint="eastAsia" w:hAnsi="宋体" w:cs="宋体"/>
          <w:sz w:val="28"/>
          <w:szCs w:val="28"/>
        </w:rPr>
        <w:t>（2）协商解决：出现合同解释分歧或未尽事宜，双方应通过友好协商的方式解决。</w:t>
      </w:r>
    </w:p>
    <w:p w14:paraId="376C10E8">
      <w:pPr>
        <w:pageBreakBefore w:val="0"/>
        <w:kinsoku/>
        <w:overflowPunct/>
        <w:bidi w:val="0"/>
        <w:ind w:firstLine="560" w:firstLineChars="200"/>
        <w:rPr>
          <w:rFonts w:hint="eastAsia" w:hAnsi="宋体" w:cs="宋体"/>
          <w:sz w:val="28"/>
          <w:szCs w:val="28"/>
        </w:rPr>
      </w:pPr>
      <w:r>
        <w:rPr>
          <w:rFonts w:hint="eastAsia" w:hAnsi="宋体" w:cs="宋体"/>
          <w:sz w:val="28"/>
          <w:szCs w:val="28"/>
        </w:rPr>
        <w:t>4.法律后果</w:t>
      </w:r>
    </w:p>
    <w:p w14:paraId="61B277F6">
      <w:pPr>
        <w:pageBreakBefore w:val="0"/>
        <w:kinsoku/>
        <w:overflowPunct/>
        <w:bidi w:val="0"/>
        <w:ind w:firstLine="560" w:firstLineChars="200"/>
        <w:rPr>
          <w:rFonts w:hint="eastAsia" w:hAnsi="宋体" w:cs="宋体"/>
          <w:sz w:val="28"/>
          <w:szCs w:val="28"/>
        </w:rPr>
      </w:pPr>
      <w:r>
        <w:rPr>
          <w:rFonts w:hint="eastAsia" w:hAnsi="宋体" w:cs="宋体"/>
          <w:sz w:val="28"/>
          <w:szCs w:val="28"/>
        </w:rPr>
        <w:t>违约方除了要承担合同约定的违约责任外，还可能需要根据法律规定对对方因违约所遭受的损失进行赔偿，这可能包括但不限于直接损失、间接损失、律师费用等。在任何情况下，一旦发生违约，受损方应立即书面形式通知违约方，给予改正错误的机会。如果违约情况不能得到及时纠正，受损方有权采取进一步的法律行动维护自己的权益。</w:t>
      </w:r>
    </w:p>
    <w:p w14:paraId="2A4BBB78">
      <w:pPr>
        <w:pageBreakBefore w:val="0"/>
        <w:kinsoku/>
        <w:overflowPunct/>
        <w:bidi w:val="0"/>
        <w:ind w:firstLine="562" w:firstLineChars="200"/>
        <w:outlineLvl w:val="2"/>
        <w:rPr>
          <w:rFonts w:hint="eastAsia" w:hAnsi="宋体" w:cs="宋体"/>
          <w:b/>
          <w:bCs/>
          <w:sz w:val="28"/>
          <w:szCs w:val="28"/>
        </w:rPr>
      </w:pPr>
      <w:r>
        <w:rPr>
          <w:rFonts w:hint="eastAsia" w:hAnsi="宋体" w:cs="宋体"/>
          <w:b/>
          <w:bCs/>
          <w:sz w:val="28"/>
          <w:szCs w:val="28"/>
        </w:rPr>
        <w:t>（九）其他要求</w:t>
      </w:r>
    </w:p>
    <w:p w14:paraId="26FE0262">
      <w:pPr>
        <w:pageBreakBefore w:val="0"/>
        <w:kinsoku/>
        <w:overflowPunct/>
        <w:bidi w:val="0"/>
        <w:ind w:firstLine="560" w:firstLineChars="200"/>
        <w:rPr>
          <w:rFonts w:hint="eastAsia" w:hAnsi="宋体" w:cs="宋体"/>
        </w:rPr>
      </w:pPr>
      <w:r>
        <w:rPr>
          <w:rFonts w:hint="eastAsia" w:hAnsi="宋体" w:cs="宋体"/>
          <w:sz w:val="28"/>
          <w:szCs w:val="28"/>
        </w:rPr>
        <w:t>按照合同细则执行</w:t>
      </w:r>
    </w:p>
    <w:p w14:paraId="07C27357">
      <w:pPr>
        <w:pageBreakBefore w:val="0"/>
        <w:kinsoku/>
        <w:overflowPunct/>
        <w:bidi w:val="0"/>
        <w:adjustRightInd w:val="0"/>
        <w:snapToGrid w:val="0"/>
        <w:spacing w:line="500" w:lineRule="exact"/>
        <w:ind w:firstLine="562" w:firstLineChars="200"/>
        <w:rPr>
          <w:rFonts w:hint="eastAsia" w:hAnsi="宋体" w:cs="宋体"/>
          <w:color w:val="243E4D"/>
          <w:spacing w:val="-6"/>
          <w:sz w:val="31"/>
          <w:szCs w:val="31"/>
        </w:rPr>
      </w:pPr>
      <w:r>
        <w:rPr>
          <w:rFonts w:hint="eastAsia" w:hAnsi="宋体" w:cs="宋体"/>
          <w:b/>
          <w:bCs/>
          <w:sz w:val="28"/>
          <w:szCs w:val="28"/>
        </w:rPr>
        <w:t>注：本章节★号条款为实质性要求条款，负偏离则视为无效响应。</w:t>
      </w:r>
    </w:p>
    <w:p w14:paraId="733AAFC5">
      <w:pPr>
        <w:pageBreakBefore w:val="0"/>
        <w:kinsoku/>
        <w:overflowPunct/>
        <w:bidi w:val="0"/>
        <w:ind w:firstLine="643" w:firstLineChars="200"/>
        <w:rPr>
          <w:rFonts w:hint="eastAsia" w:hAnsi="宋体" w:cs="宋体"/>
          <w:b/>
          <w:bCs/>
          <w:sz w:val="32"/>
          <w:szCs w:val="32"/>
        </w:rPr>
      </w:pPr>
      <w:r>
        <w:rPr>
          <w:rFonts w:hint="eastAsia" w:hAnsi="宋体" w:cs="宋体"/>
          <w:b/>
          <w:bCs/>
          <w:sz w:val="32"/>
          <w:szCs w:val="32"/>
        </w:rPr>
        <w:br w:type="page"/>
      </w:r>
    </w:p>
    <w:p w14:paraId="6C6FC70C">
      <w:pPr>
        <w:pageBreakBefore w:val="0"/>
        <w:kinsoku/>
        <w:overflowPunct/>
        <w:bidi w:val="0"/>
        <w:ind w:firstLine="643" w:firstLineChars="200"/>
        <w:jc w:val="center"/>
        <w:outlineLvl w:val="0"/>
        <w:rPr>
          <w:rFonts w:hint="eastAsia" w:hAnsi="宋体" w:cs="宋体"/>
          <w:b/>
          <w:bCs/>
          <w:sz w:val="32"/>
          <w:szCs w:val="32"/>
        </w:rPr>
      </w:pPr>
      <w:bookmarkStart w:id="248" w:name="_Toc8385"/>
      <w:r>
        <w:rPr>
          <w:rFonts w:hint="eastAsia" w:hAnsi="宋体" w:cs="宋体"/>
          <w:b/>
          <w:bCs/>
          <w:sz w:val="32"/>
          <w:szCs w:val="32"/>
        </w:rPr>
        <w:t>第七章 评审办法</w:t>
      </w:r>
      <w:bookmarkEnd w:id="245"/>
      <w:bookmarkEnd w:id="246"/>
      <w:bookmarkEnd w:id="248"/>
      <w:bookmarkStart w:id="249" w:name="_Hlt101846155"/>
      <w:bookmarkEnd w:id="249"/>
      <w:bookmarkStart w:id="250" w:name="_Toc208849007"/>
      <w:bookmarkStart w:id="251" w:name="_Toc217446097"/>
      <w:bookmarkStart w:id="252" w:name="_Toc183682415"/>
      <w:bookmarkStart w:id="253" w:name="_Toc183582280"/>
    </w:p>
    <w:p w14:paraId="57EC3896">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bCs w:val="0"/>
          <w:sz w:val="28"/>
          <w:szCs w:val="28"/>
        </w:rPr>
      </w:pPr>
      <w:bookmarkStart w:id="254" w:name="_Toc309981033"/>
      <w:bookmarkStart w:id="255" w:name="_Toc307501154"/>
      <w:bookmarkStart w:id="256" w:name="_Toc330384002"/>
      <w:bookmarkStart w:id="257" w:name="_Toc364340108"/>
      <w:bookmarkStart w:id="258" w:name="_Toc15730"/>
      <w:bookmarkStart w:id="259" w:name="_Toc14610"/>
      <w:bookmarkStart w:id="260" w:name="_Toc18322"/>
      <w:bookmarkStart w:id="261" w:name="_Toc10684"/>
      <w:bookmarkStart w:id="262" w:name="_Toc307565059"/>
      <w:bookmarkStart w:id="263" w:name="_Toc5908"/>
      <w:r>
        <w:rPr>
          <w:rFonts w:hint="eastAsia" w:ascii="宋体" w:hAnsi="宋体" w:eastAsia="宋体" w:cs="宋体"/>
          <w:sz w:val="28"/>
          <w:szCs w:val="28"/>
          <w:lang w:eastAsia="zh-CN"/>
        </w:rPr>
        <w:t>1.</w:t>
      </w:r>
      <w:r>
        <w:rPr>
          <w:rFonts w:hint="eastAsia" w:ascii="宋体" w:hAnsi="宋体" w:eastAsia="宋体" w:cs="宋体"/>
          <w:sz w:val="28"/>
          <w:szCs w:val="28"/>
        </w:rPr>
        <w:t>总 则</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2DF5D996">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1.1 根据</w:t>
      </w:r>
      <w:r>
        <w:rPr>
          <w:rFonts w:hint="eastAsia" w:hAnsi="宋体" w:cs="宋体"/>
          <w:sz w:val="28"/>
          <w:szCs w:val="28"/>
          <w:lang w:eastAsia="zh-CN"/>
        </w:rPr>
        <w:t>相关</w:t>
      </w:r>
      <w:r>
        <w:rPr>
          <w:rFonts w:hint="eastAsia" w:hAnsi="宋体" w:cs="宋体"/>
          <w:sz w:val="28"/>
          <w:szCs w:val="28"/>
        </w:rPr>
        <w:t>法律规章，结合比选项目特点制定本评审办法。</w:t>
      </w:r>
    </w:p>
    <w:p w14:paraId="79A93C57">
      <w:pPr>
        <w:pageBreakBefore w:val="0"/>
        <w:kinsoku/>
        <w:overflowPunct/>
        <w:bidi w:val="0"/>
        <w:adjustRightInd w:val="0"/>
        <w:snapToGrid w:val="0"/>
        <w:spacing w:line="500" w:lineRule="exact"/>
        <w:ind w:firstLine="560" w:firstLineChars="200"/>
        <w:jc w:val="left"/>
        <w:rPr>
          <w:rFonts w:hint="eastAsia" w:hAnsi="宋体" w:cs="宋体"/>
          <w:bCs/>
          <w:sz w:val="28"/>
          <w:szCs w:val="28"/>
        </w:rPr>
      </w:pPr>
      <w:r>
        <w:rPr>
          <w:rFonts w:hint="eastAsia" w:hAnsi="宋体" w:cs="宋体"/>
          <w:sz w:val="28"/>
          <w:szCs w:val="28"/>
        </w:rPr>
        <w:t xml:space="preserve">1.2 </w:t>
      </w:r>
      <w:r>
        <w:rPr>
          <w:rFonts w:hint="eastAsia" w:hAnsi="宋体" w:cs="宋体"/>
          <w:bCs/>
          <w:sz w:val="28"/>
          <w:szCs w:val="28"/>
        </w:rPr>
        <w:t>评审工作由</w:t>
      </w:r>
      <w:r>
        <w:rPr>
          <w:rFonts w:hint="eastAsia" w:hAnsi="宋体" w:cs="宋体"/>
          <w:bCs/>
          <w:sz w:val="28"/>
          <w:szCs w:val="28"/>
          <w:lang w:val="en-US" w:eastAsia="zh-CN"/>
        </w:rPr>
        <w:t>采购办</w:t>
      </w:r>
      <w:r>
        <w:rPr>
          <w:rFonts w:hint="eastAsia" w:hAnsi="宋体" w:cs="宋体"/>
          <w:bCs/>
          <w:sz w:val="28"/>
          <w:szCs w:val="28"/>
        </w:rPr>
        <w:t>负责组织，具体评审事务</w:t>
      </w:r>
      <w:r>
        <w:rPr>
          <w:rFonts w:hint="eastAsia" w:hAnsi="宋体" w:cs="宋体"/>
          <w:bCs/>
          <w:sz w:val="28"/>
          <w:szCs w:val="28"/>
          <w:lang w:val="en-US" w:eastAsia="zh-CN"/>
        </w:rPr>
        <w:t>邀请</w:t>
      </w:r>
      <w:r>
        <w:rPr>
          <w:rFonts w:hint="eastAsia" w:hAnsi="宋体" w:cs="宋体"/>
          <w:bCs/>
          <w:sz w:val="28"/>
          <w:szCs w:val="28"/>
          <w:lang w:eastAsia="zh-CN"/>
        </w:rPr>
        <w:t>采购委员会</w:t>
      </w:r>
      <w:r>
        <w:rPr>
          <w:rFonts w:hint="eastAsia" w:hAnsi="宋体" w:cs="宋体"/>
          <w:bCs/>
          <w:sz w:val="28"/>
          <w:szCs w:val="28"/>
        </w:rPr>
        <w:t>负责。</w:t>
      </w:r>
    </w:p>
    <w:p w14:paraId="1E5D1ECB">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1.3 评审工作应遵循公平、公正、科学及择优的原则，并以相同的评审程序和标准对待所有的</w:t>
      </w:r>
      <w:r>
        <w:rPr>
          <w:rFonts w:hint="eastAsia" w:hAnsi="宋体" w:cs="宋体"/>
          <w:sz w:val="28"/>
          <w:szCs w:val="28"/>
          <w:lang w:eastAsia="zh-CN"/>
        </w:rPr>
        <w:t>报名供应商</w:t>
      </w:r>
      <w:r>
        <w:rPr>
          <w:rFonts w:hint="eastAsia" w:hAnsi="宋体" w:cs="宋体"/>
          <w:sz w:val="28"/>
          <w:szCs w:val="28"/>
        </w:rPr>
        <w:t>。</w:t>
      </w:r>
    </w:p>
    <w:p w14:paraId="4193B56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 xml:space="preserve">1.4 </w:t>
      </w:r>
      <w:r>
        <w:rPr>
          <w:rFonts w:hint="eastAsia" w:hAnsi="宋体" w:cs="宋体"/>
          <w:sz w:val="28"/>
          <w:szCs w:val="28"/>
          <w:lang w:eastAsia="zh-CN"/>
        </w:rPr>
        <w:t>采购委员会</w:t>
      </w:r>
      <w:r>
        <w:rPr>
          <w:rFonts w:hint="eastAsia" w:hAnsi="宋体" w:cs="宋体"/>
          <w:sz w:val="28"/>
          <w:szCs w:val="28"/>
        </w:rPr>
        <w:t>按照比选文件规定的评审方法和标准进行评审，并独立履行下列职责：</w:t>
      </w:r>
    </w:p>
    <w:p w14:paraId="6F5FEECA">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(1)审查</w:t>
      </w:r>
      <w:r>
        <w:rPr>
          <w:rFonts w:hint="eastAsia" w:hAnsi="宋体" w:cs="宋体"/>
          <w:sz w:val="28"/>
          <w:szCs w:val="28"/>
          <w:lang w:val="en-US" w:eastAsia="zh-CN"/>
        </w:rPr>
        <w:t>供应商</w:t>
      </w:r>
      <w:r>
        <w:rPr>
          <w:rFonts w:hint="eastAsia" w:hAnsi="宋体" w:cs="宋体"/>
          <w:sz w:val="28"/>
          <w:szCs w:val="28"/>
        </w:rPr>
        <w:t>比选文件是否符合比选文件要求，并作出评价；</w:t>
      </w:r>
    </w:p>
    <w:p w14:paraId="184A6F20">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(2)要求比选供应商对比选文件有关事项作出解释或者澄清；</w:t>
      </w:r>
    </w:p>
    <w:p w14:paraId="040CC0FE">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(3)推荐中选候选供应商名单，或者受比选人委托按照事先确定的办法直接确定中选供应商；</w:t>
      </w:r>
    </w:p>
    <w:p w14:paraId="1ABE566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(4)向比选单位或者有关部门报告非法干预评审工作的行为。</w:t>
      </w:r>
      <w:bookmarkStart w:id="264" w:name="_Toc217446098"/>
    </w:p>
    <w:p w14:paraId="18DEBB5D">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1.5 评审过程严格保密。比选人对评委会的评审过程或合同授予决定施加影响的任何行为都可能导致其比选被拒绝。</w:t>
      </w:r>
    </w:p>
    <w:p w14:paraId="50743173">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1.6评委会决定比选文件的响应性依据比选文件本身的内容，而不寻求外部的证据。</w:t>
      </w:r>
    </w:p>
    <w:p w14:paraId="1E3033B6">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1.7评委会发现比选文件表述不明确或需要说明的事项，可提请比选单位书面解释说明。发现比选文件违反有关法律、法规和规章的，</w:t>
      </w:r>
      <w:r>
        <w:rPr>
          <w:rFonts w:hint="eastAsia" w:hAnsi="宋体" w:cs="宋体"/>
          <w:sz w:val="28"/>
          <w:szCs w:val="28"/>
          <w:lang w:val="en-US" w:eastAsia="zh-CN"/>
        </w:rPr>
        <w:t>可取消报名供应商比选资质</w:t>
      </w:r>
      <w:r>
        <w:rPr>
          <w:rFonts w:hint="eastAsia" w:hAnsi="宋体" w:cs="宋体"/>
          <w:sz w:val="28"/>
          <w:szCs w:val="28"/>
        </w:rPr>
        <w:t>，并向比选单位书面说明情况。</w:t>
      </w:r>
    </w:p>
    <w:p w14:paraId="3F5706FB">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sz w:val="28"/>
          <w:szCs w:val="28"/>
        </w:rPr>
      </w:pPr>
      <w:bookmarkStart w:id="265" w:name="_Toc10826"/>
      <w:bookmarkStart w:id="266" w:name="_Toc608"/>
      <w:bookmarkStart w:id="267" w:name="_Toc12388"/>
      <w:bookmarkStart w:id="268" w:name="_Toc3084"/>
      <w:r>
        <w:rPr>
          <w:rFonts w:hint="eastAsia" w:ascii="宋体" w:hAnsi="宋体" w:eastAsia="宋体" w:cs="宋体"/>
          <w:sz w:val="28"/>
          <w:szCs w:val="28"/>
          <w:lang w:eastAsia="zh-CN"/>
        </w:rPr>
        <w:t>2.</w:t>
      </w:r>
      <w:r>
        <w:rPr>
          <w:rFonts w:hint="eastAsia" w:ascii="宋体" w:hAnsi="宋体" w:eastAsia="宋体" w:cs="宋体"/>
          <w:sz w:val="28"/>
          <w:szCs w:val="28"/>
        </w:rPr>
        <w:t>评审方法</w:t>
      </w:r>
      <w:bookmarkEnd w:id="265"/>
      <w:bookmarkEnd w:id="266"/>
      <w:bookmarkEnd w:id="267"/>
      <w:bookmarkEnd w:id="268"/>
    </w:p>
    <w:p w14:paraId="1A5B846E">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本项目评审方法为：综合评分法。</w:t>
      </w:r>
    </w:p>
    <w:p w14:paraId="57FB868C">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sz w:val="28"/>
          <w:szCs w:val="28"/>
        </w:rPr>
      </w:pPr>
      <w:bookmarkStart w:id="269" w:name="_Toc98538451"/>
      <w:bookmarkStart w:id="270" w:name="_Toc23918"/>
      <w:bookmarkStart w:id="271" w:name="_Toc19260"/>
      <w:bookmarkStart w:id="272" w:name="_Toc31845"/>
      <w:bookmarkStart w:id="273" w:name="_Toc98538501"/>
      <w:bookmarkStart w:id="274" w:name="_Toc20444"/>
      <w:r>
        <w:rPr>
          <w:rFonts w:hint="eastAsia" w:ascii="宋体" w:hAnsi="宋体" w:eastAsia="宋体" w:cs="宋体"/>
          <w:sz w:val="28"/>
          <w:szCs w:val="28"/>
          <w:lang w:eastAsia="zh-CN"/>
        </w:rPr>
        <w:t>3.</w:t>
      </w:r>
      <w:r>
        <w:rPr>
          <w:rFonts w:hint="eastAsia" w:ascii="宋体" w:hAnsi="宋体" w:eastAsia="宋体" w:cs="宋体"/>
          <w:sz w:val="28"/>
          <w:szCs w:val="28"/>
        </w:rPr>
        <w:t>评审程序</w:t>
      </w:r>
      <w:bookmarkEnd w:id="264"/>
      <w:bookmarkEnd w:id="269"/>
      <w:bookmarkEnd w:id="270"/>
      <w:bookmarkEnd w:id="271"/>
      <w:bookmarkEnd w:id="272"/>
      <w:bookmarkEnd w:id="273"/>
      <w:bookmarkEnd w:id="274"/>
    </w:p>
    <w:p w14:paraId="2FEC9BD7">
      <w:pPr>
        <w:pageBreakBefore w:val="0"/>
        <w:kinsoku/>
        <w:overflowPunct/>
        <w:bidi w:val="0"/>
        <w:adjustRightInd w:val="0"/>
        <w:snapToGrid w:val="0"/>
        <w:spacing w:line="500" w:lineRule="exact"/>
        <w:ind w:firstLine="560" w:firstLineChars="200"/>
        <w:jc w:val="left"/>
        <w:rPr>
          <w:rFonts w:hint="eastAsia" w:hAnsi="宋体" w:cs="宋体"/>
          <w:sz w:val="28"/>
          <w:szCs w:val="28"/>
        </w:rPr>
      </w:pPr>
      <w:bookmarkStart w:id="275" w:name="_Toc217446099"/>
      <w:r>
        <w:rPr>
          <w:rFonts w:hint="eastAsia" w:hAnsi="宋体" w:cs="宋体"/>
          <w:sz w:val="28"/>
          <w:szCs w:val="28"/>
        </w:rPr>
        <w:t>3.1比选文件初审。初审分为资格性检查和符合性检查。</w:t>
      </w:r>
    </w:p>
    <w:p w14:paraId="7B877CB9">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3.1.1</w:t>
      </w:r>
      <w:r>
        <w:rPr>
          <w:rFonts w:hint="eastAsia" w:hAnsi="宋体" w:cs="宋体"/>
          <w:b/>
          <w:sz w:val="28"/>
          <w:szCs w:val="28"/>
        </w:rPr>
        <w:t>资格性检查</w:t>
      </w:r>
      <w:r>
        <w:rPr>
          <w:rFonts w:hint="eastAsia" w:hAnsi="宋体" w:cs="宋体"/>
          <w:sz w:val="28"/>
          <w:szCs w:val="28"/>
        </w:rPr>
        <w:t>。依据法律法规和比选文件的规定，对比选申请文件中的资格证明、参选保证金（如涉及）等进行审查，以确定</w:t>
      </w:r>
      <w:r>
        <w:rPr>
          <w:rFonts w:hint="eastAsia" w:hAnsi="宋体" w:cs="宋体"/>
          <w:sz w:val="28"/>
          <w:szCs w:val="28"/>
          <w:lang w:eastAsia="zh-CN"/>
        </w:rPr>
        <w:t>报名供应商</w:t>
      </w:r>
      <w:r>
        <w:rPr>
          <w:rFonts w:hint="eastAsia" w:hAnsi="宋体" w:cs="宋体"/>
          <w:sz w:val="28"/>
          <w:szCs w:val="28"/>
        </w:rPr>
        <w:t>是否具备比选资格。</w:t>
      </w:r>
      <w:r>
        <w:rPr>
          <w:rFonts w:hint="eastAsia" w:hAnsi="宋体" w:cs="宋体"/>
          <w:sz w:val="28"/>
          <w:szCs w:val="28"/>
          <w:lang w:eastAsia="zh-CN"/>
        </w:rPr>
        <w:t>报名供应商</w:t>
      </w:r>
      <w:r>
        <w:rPr>
          <w:rFonts w:hint="eastAsia" w:hAnsi="宋体" w:cs="宋体"/>
          <w:sz w:val="28"/>
          <w:szCs w:val="28"/>
        </w:rPr>
        <w:t>的比选申请文件属于下列情况之一的，在资格性检查时按照无效比选处理：</w:t>
      </w:r>
    </w:p>
    <w:p w14:paraId="2AC0FAE9">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(1)不具备比选文件中规定的要求的；</w:t>
      </w:r>
    </w:p>
    <w:p w14:paraId="137059D8">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w:t>
      </w:r>
      <w:r>
        <w:rPr>
          <w:rFonts w:hint="eastAsia" w:hAnsi="宋体" w:cs="宋体"/>
          <w:sz w:val="28"/>
          <w:szCs w:val="28"/>
          <w:lang w:val="en-US" w:eastAsia="zh-CN"/>
        </w:rPr>
        <w:t>2</w:t>
      </w:r>
      <w:r>
        <w:rPr>
          <w:rFonts w:hint="eastAsia" w:hAnsi="宋体" w:cs="宋体"/>
          <w:sz w:val="28"/>
          <w:szCs w:val="28"/>
        </w:rPr>
        <w:t>)未按照比选文件规定的格式要求编制，且影响比选申请文件的资格性的；</w:t>
      </w:r>
    </w:p>
    <w:p w14:paraId="3F2C7FC0">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w:t>
      </w:r>
      <w:r>
        <w:rPr>
          <w:rFonts w:hint="eastAsia" w:hAnsi="宋体" w:cs="宋体"/>
          <w:sz w:val="28"/>
          <w:szCs w:val="28"/>
          <w:lang w:val="en-US" w:eastAsia="zh-CN"/>
        </w:rPr>
        <w:t>3</w:t>
      </w:r>
      <w:r>
        <w:rPr>
          <w:rFonts w:hint="eastAsia" w:hAnsi="宋体" w:cs="宋体"/>
          <w:sz w:val="28"/>
          <w:szCs w:val="28"/>
        </w:rPr>
        <w:t>)满足比选文件规定的其他无效比选情形；</w:t>
      </w:r>
    </w:p>
    <w:p w14:paraId="7603A39C">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3.1.2</w:t>
      </w:r>
      <w:r>
        <w:rPr>
          <w:rFonts w:hint="eastAsia" w:hAnsi="宋体" w:cs="宋体"/>
          <w:b/>
          <w:sz w:val="28"/>
          <w:szCs w:val="28"/>
        </w:rPr>
        <w:t>符合性检查</w:t>
      </w:r>
      <w:r>
        <w:rPr>
          <w:rFonts w:hint="eastAsia" w:hAnsi="宋体" w:cs="宋体"/>
          <w:sz w:val="28"/>
          <w:szCs w:val="28"/>
        </w:rPr>
        <w:t>。依据比选文件的规定，从比选文件的有效性、完整性和对比选文件的响应程度进行审查，以确定是否对比选文件的实质性要求作出响应。</w:t>
      </w:r>
      <w:r>
        <w:rPr>
          <w:rFonts w:hint="eastAsia" w:hAnsi="宋体" w:cs="宋体"/>
          <w:sz w:val="28"/>
          <w:szCs w:val="28"/>
          <w:lang w:eastAsia="zh-CN"/>
        </w:rPr>
        <w:t>报名供应商</w:t>
      </w:r>
      <w:r>
        <w:rPr>
          <w:rFonts w:hint="eastAsia" w:hAnsi="宋体" w:cs="宋体"/>
          <w:sz w:val="28"/>
          <w:szCs w:val="28"/>
        </w:rPr>
        <w:t>的比选文件属于下列情况之一的，在符合性检查时按照无效比选申请处理：</w:t>
      </w:r>
    </w:p>
    <w:p w14:paraId="72665EF4">
      <w:pPr>
        <w:pStyle w:val="8"/>
        <w:pageBreakBefore w:val="0"/>
        <w:tabs>
          <w:tab w:val="left" w:pos="600"/>
        </w:tabs>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(1)未载明或者载明的比选项目服务时间、服务内容及其他合同实质性内容与比选文件要求不一致，且比选单位无法接受的（比选单位无法接受在评审过程中以业主代表意见为准）；</w:t>
      </w:r>
    </w:p>
    <w:p w14:paraId="2963CB58">
      <w:pPr>
        <w:pStyle w:val="8"/>
        <w:pageBreakBefore w:val="0"/>
        <w:tabs>
          <w:tab w:val="left" w:pos="600"/>
        </w:tabs>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(2)比选申请产品的技术规格、技术标准明显不符合比选项目的要求。</w:t>
      </w:r>
    </w:p>
    <w:p w14:paraId="353D5725">
      <w:pPr>
        <w:pStyle w:val="8"/>
        <w:pageBreakBefore w:val="0"/>
        <w:tabs>
          <w:tab w:val="left" w:pos="600"/>
        </w:tabs>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w:t>
      </w:r>
      <w:bookmarkStart w:id="276" w:name="_Toc14456"/>
      <w:r>
        <w:rPr>
          <w:rFonts w:hint="eastAsia" w:hAnsi="宋体" w:cs="宋体"/>
          <w:sz w:val="28"/>
          <w:szCs w:val="28"/>
        </w:rPr>
        <w:t>中选人如无正当理由放弃中选或虚假响应，比选人有权依照法律规定追究其相应的法律责任，还须向比选人缴纳其中选报价与第二中选候选人报价的差额价款。</w:t>
      </w:r>
      <w:bookmarkEnd w:id="276"/>
    </w:p>
    <w:p w14:paraId="1B2A669F">
      <w:pPr>
        <w:pStyle w:val="8"/>
        <w:pageBreakBefore w:val="0"/>
        <w:tabs>
          <w:tab w:val="left" w:pos="600"/>
        </w:tabs>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w:t>
      </w:r>
      <w:r>
        <w:rPr>
          <w:rFonts w:hint="eastAsia" w:hAnsi="宋体" w:cs="宋体"/>
          <w:sz w:val="28"/>
          <w:szCs w:val="28"/>
          <w:lang w:eastAsia="zh-CN"/>
        </w:rPr>
        <w:t>报名供应商</w:t>
      </w:r>
      <w:r>
        <w:rPr>
          <w:rFonts w:hint="eastAsia" w:hAnsi="宋体" w:cs="宋体"/>
          <w:sz w:val="28"/>
          <w:szCs w:val="28"/>
        </w:rPr>
        <w:t>的比选申请文件技术部分响应比选文件要求成为中选人后，若发现提供虚假材料谋取中选的按比选文件约定执行。</w:t>
      </w:r>
    </w:p>
    <w:p w14:paraId="50EC4DE1">
      <w:pPr>
        <w:pStyle w:val="8"/>
        <w:pageBreakBefore w:val="0"/>
        <w:tabs>
          <w:tab w:val="left" w:pos="600"/>
        </w:tabs>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3.1.3在比选申请文件初审过程中，如果出现</w:t>
      </w:r>
      <w:r>
        <w:rPr>
          <w:rFonts w:hint="eastAsia" w:hAnsi="宋体" w:cs="宋体"/>
          <w:sz w:val="28"/>
          <w:szCs w:val="28"/>
          <w:lang w:eastAsia="zh-CN"/>
        </w:rPr>
        <w:t>采购委员会</w:t>
      </w:r>
      <w:r>
        <w:rPr>
          <w:rFonts w:hint="eastAsia" w:hAnsi="宋体" w:cs="宋体"/>
          <w:sz w:val="28"/>
          <w:szCs w:val="28"/>
        </w:rPr>
        <w:t>成员意见不一致的情况，按照少数服从多数的原则确定，但不得违背采购基本原则和比选文件规定。</w:t>
      </w:r>
    </w:p>
    <w:p w14:paraId="34B74E56">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3.2澄清有关问题。对比选申请文件中含义不明确、同类问题表述不一致或者有明显文字和计算错误的内容，</w:t>
      </w:r>
      <w:r>
        <w:rPr>
          <w:rFonts w:hint="eastAsia" w:hAnsi="宋体" w:cs="宋体"/>
          <w:sz w:val="28"/>
          <w:szCs w:val="28"/>
          <w:lang w:eastAsia="zh-CN"/>
        </w:rPr>
        <w:t>采购委员会</w:t>
      </w:r>
      <w:r>
        <w:rPr>
          <w:rFonts w:hint="eastAsia" w:hAnsi="宋体" w:cs="宋体"/>
          <w:sz w:val="28"/>
          <w:szCs w:val="28"/>
        </w:rPr>
        <w:t>可以书面形式（应当由</w:t>
      </w:r>
      <w:r>
        <w:rPr>
          <w:rFonts w:hint="eastAsia" w:hAnsi="宋体" w:cs="宋体"/>
          <w:sz w:val="28"/>
          <w:szCs w:val="28"/>
          <w:lang w:eastAsia="zh-CN"/>
        </w:rPr>
        <w:t>采购委员会</w:t>
      </w:r>
      <w:r>
        <w:rPr>
          <w:rFonts w:hint="eastAsia" w:hAnsi="宋体" w:cs="宋体"/>
          <w:sz w:val="28"/>
          <w:szCs w:val="28"/>
        </w:rPr>
        <w:t>专家签字）要求</w:t>
      </w:r>
      <w:r>
        <w:rPr>
          <w:rFonts w:hint="eastAsia" w:hAnsi="宋体" w:cs="宋体"/>
          <w:sz w:val="28"/>
          <w:szCs w:val="28"/>
          <w:lang w:eastAsia="zh-CN"/>
        </w:rPr>
        <w:t>报名供应商</w:t>
      </w:r>
      <w:r>
        <w:rPr>
          <w:rFonts w:hint="eastAsia" w:hAnsi="宋体" w:cs="宋体"/>
          <w:sz w:val="28"/>
          <w:szCs w:val="28"/>
        </w:rPr>
        <w:t>作出必要的澄清、说明或者纠正。</w:t>
      </w:r>
      <w:r>
        <w:rPr>
          <w:rFonts w:hint="eastAsia" w:hAnsi="宋体" w:cs="宋体"/>
          <w:sz w:val="28"/>
          <w:szCs w:val="28"/>
          <w:lang w:eastAsia="zh-CN"/>
        </w:rPr>
        <w:t>报名供应商</w:t>
      </w:r>
      <w:r>
        <w:rPr>
          <w:rFonts w:hint="eastAsia" w:hAnsi="宋体" w:cs="宋体"/>
          <w:sz w:val="28"/>
          <w:szCs w:val="28"/>
        </w:rPr>
        <w:t>的澄清、说明或者补正应当采用书面形式，由其授权的代表签字，并不得超出比选申请文件的范围或者改变比选申请文件的实质性内容。</w:t>
      </w:r>
      <w:bookmarkStart w:id="277" w:name="_Toc183582287"/>
      <w:bookmarkStart w:id="278" w:name="_Toc183682422"/>
      <w:bookmarkStart w:id="279" w:name="_Toc217446104"/>
    </w:p>
    <w:bookmarkEnd w:id="277"/>
    <w:bookmarkEnd w:id="278"/>
    <w:bookmarkEnd w:id="279"/>
    <w:p w14:paraId="763E9B4A">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3.3比较与评价。按比选文件中规定的评审方法和标准，对资格性检查和符合性检查合格的比选申请文件进行商务和技术评估。</w:t>
      </w:r>
    </w:p>
    <w:p w14:paraId="091E8B22">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3.4推荐中选候选供应商名单。中选候选供应商数量应当根据采购需要确定，但必须按顺序排列中选候选供应商。</w:t>
      </w:r>
    </w:p>
    <w:p w14:paraId="04E1AE25">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 xml:space="preserve"> 3.4.1采用最低评审价法的，按比选报价由低到高顺序排列。比选报价相同的，按技术指标优劣顺序排列。</w:t>
      </w:r>
      <w:r>
        <w:rPr>
          <w:rFonts w:hint="eastAsia" w:hAnsi="宋体" w:cs="宋体"/>
          <w:sz w:val="28"/>
          <w:szCs w:val="28"/>
          <w:lang w:eastAsia="zh-CN"/>
        </w:rPr>
        <w:t>采购委员会</w:t>
      </w:r>
      <w:r>
        <w:rPr>
          <w:rFonts w:hint="eastAsia" w:hAnsi="宋体" w:cs="宋体"/>
          <w:sz w:val="28"/>
          <w:szCs w:val="28"/>
        </w:rPr>
        <w:t>认为，排在前面的中选候选供应商的最低比选价或者某些分项报价明显不合理或者低于成本，有可能影响商品质量和不能诚信履约的，应当要求其在规定的期限内提供书面文件予以解释说明，并提交相关证明材料；否则，</w:t>
      </w:r>
      <w:r>
        <w:rPr>
          <w:rFonts w:hint="eastAsia" w:hAnsi="宋体" w:cs="宋体"/>
          <w:sz w:val="28"/>
          <w:szCs w:val="28"/>
          <w:lang w:eastAsia="zh-CN"/>
        </w:rPr>
        <w:t>采购委员会</w:t>
      </w:r>
      <w:r>
        <w:rPr>
          <w:rFonts w:hint="eastAsia" w:hAnsi="宋体" w:cs="宋体"/>
          <w:sz w:val="28"/>
          <w:szCs w:val="28"/>
        </w:rPr>
        <w:t>可以取消该</w:t>
      </w:r>
      <w:r>
        <w:rPr>
          <w:rFonts w:hint="eastAsia" w:hAnsi="宋体" w:cs="宋体"/>
          <w:sz w:val="28"/>
          <w:szCs w:val="28"/>
          <w:lang w:eastAsia="zh-CN"/>
        </w:rPr>
        <w:t>报名供应商</w:t>
      </w:r>
      <w:r>
        <w:rPr>
          <w:rFonts w:hint="eastAsia" w:hAnsi="宋体" w:cs="宋体"/>
          <w:sz w:val="28"/>
          <w:szCs w:val="28"/>
        </w:rPr>
        <w:t>的中选候选资格，按顺序由排在后面的中选候选供应商递补，以此类推。</w:t>
      </w:r>
    </w:p>
    <w:p w14:paraId="3F8CAC9F">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 xml:space="preserve"> 3.4.2采用综合评分法的，按评审后得分由高到低顺序排列。得分相同的，按比选报价由低到高顺序排列。得分且比选报价相同的，按技术指标优劣顺序排列。</w:t>
      </w:r>
      <w:bookmarkStart w:id="280" w:name="_Hlk107924049"/>
      <w:r>
        <w:rPr>
          <w:rFonts w:hint="eastAsia" w:hAnsi="宋体" w:cs="宋体"/>
          <w:sz w:val="28"/>
          <w:szCs w:val="28"/>
        </w:rPr>
        <w:t>以上均相同的由比选人自主采取公平、择优的方式随机抽取选择中选供应商。</w:t>
      </w:r>
      <w:bookmarkEnd w:id="280"/>
    </w:p>
    <w:p w14:paraId="3C9B5D0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3.5编写评审报告。评审报告是</w:t>
      </w:r>
      <w:r>
        <w:rPr>
          <w:rFonts w:hint="eastAsia" w:hAnsi="宋体" w:cs="宋体"/>
          <w:sz w:val="28"/>
          <w:szCs w:val="28"/>
          <w:lang w:eastAsia="zh-CN"/>
        </w:rPr>
        <w:t>采购委员会</w:t>
      </w:r>
      <w:r>
        <w:rPr>
          <w:rFonts w:hint="eastAsia" w:hAnsi="宋体" w:cs="宋体"/>
          <w:sz w:val="28"/>
          <w:szCs w:val="28"/>
        </w:rPr>
        <w:t>根据全体评审成员签字的原始评审记录和评审结果编写的报告，其主要内容包括：</w:t>
      </w:r>
    </w:p>
    <w:p w14:paraId="77E030B3">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(1)比选公告刊登的媒体名称、比选日期和地点；</w:t>
      </w:r>
    </w:p>
    <w:p w14:paraId="10701312">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(2)购买比选文件的</w:t>
      </w:r>
      <w:r>
        <w:rPr>
          <w:rFonts w:hint="eastAsia" w:hAnsi="宋体" w:cs="宋体"/>
          <w:sz w:val="28"/>
          <w:szCs w:val="28"/>
          <w:lang w:eastAsia="zh-CN"/>
        </w:rPr>
        <w:t>报名供应商</w:t>
      </w:r>
      <w:r>
        <w:rPr>
          <w:rFonts w:hint="eastAsia" w:hAnsi="宋体" w:cs="宋体"/>
          <w:sz w:val="28"/>
          <w:szCs w:val="28"/>
        </w:rPr>
        <w:t>名单和</w:t>
      </w:r>
      <w:r>
        <w:rPr>
          <w:rFonts w:hint="eastAsia" w:hAnsi="宋体" w:cs="宋体"/>
          <w:sz w:val="28"/>
          <w:szCs w:val="28"/>
          <w:lang w:eastAsia="zh-CN"/>
        </w:rPr>
        <w:t>采购委员会</w:t>
      </w:r>
      <w:r>
        <w:rPr>
          <w:rFonts w:hint="eastAsia" w:hAnsi="宋体" w:cs="宋体"/>
          <w:sz w:val="28"/>
          <w:szCs w:val="28"/>
        </w:rPr>
        <w:t>成员名单；</w:t>
      </w:r>
    </w:p>
    <w:p w14:paraId="06D3D853">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(3)评审方法和标准；</w:t>
      </w:r>
    </w:p>
    <w:p w14:paraId="2A068426">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(4)比选记录和评审情况及说明，包括无效</w:t>
      </w:r>
      <w:r>
        <w:rPr>
          <w:rFonts w:hint="eastAsia" w:hAnsi="宋体" w:cs="宋体"/>
          <w:sz w:val="28"/>
          <w:szCs w:val="28"/>
          <w:lang w:eastAsia="zh-CN"/>
        </w:rPr>
        <w:t>报名供应商</w:t>
      </w:r>
      <w:r>
        <w:rPr>
          <w:rFonts w:hint="eastAsia" w:hAnsi="宋体" w:cs="宋体"/>
          <w:sz w:val="28"/>
          <w:szCs w:val="28"/>
        </w:rPr>
        <w:t>名单及原因；</w:t>
      </w:r>
    </w:p>
    <w:p w14:paraId="787498BF">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(5)评审结果和中选候选供应商排序表；</w:t>
      </w:r>
    </w:p>
    <w:p w14:paraId="2D2536E3">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(6)</w:t>
      </w:r>
      <w:r>
        <w:rPr>
          <w:rFonts w:hint="eastAsia" w:hAnsi="宋体" w:cs="宋体"/>
          <w:sz w:val="28"/>
          <w:szCs w:val="28"/>
          <w:lang w:eastAsia="zh-CN"/>
        </w:rPr>
        <w:t>采购委员会</w:t>
      </w:r>
      <w:r>
        <w:rPr>
          <w:rFonts w:hint="eastAsia" w:hAnsi="宋体" w:cs="宋体"/>
          <w:sz w:val="28"/>
          <w:szCs w:val="28"/>
        </w:rPr>
        <w:t>的授标建议。</w:t>
      </w:r>
      <w:bookmarkStart w:id="281" w:name="_Toc307501155"/>
      <w:bookmarkStart w:id="282" w:name="_Toc330384003"/>
      <w:bookmarkStart w:id="283" w:name="_Toc217446103"/>
      <w:bookmarkStart w:id="284" w:name="_Toc307565060"/>
      <w:bookmarkStart w:id="285" w:name="_Toc30980"/>
      <w:bookmarkStart w:id="286" w:name="_Toc16588"/>
      <w:bookmarkStart w:id="287" w:name="_Toc309981034"/>
      <w:bookmarkStart w:id="288" w:name="_Toc364340109"/>
      <w:bookmarkStart w:id="289" w:name="_Toc6024"/>
      <w:bookmarkStart w:id="290" w:name="_Toc17897"/>
      <w:bookmarkStart w:id="291" w:name="_Toc25024"/>
    </w:p>
    <w:bookmarkEnd w:id="281"/>
    <w:bookmarkEnd w:id="282"/>
    <w:bookmarkEnd w:id="283"/>
    <w:bookmarkEnd w:id="284"/>
    <w:bookmarkEnd w:id="285"/>
    <w:bookmarkEnd w:id="286"/>
    <w:bookmarkEnd w:id="287"/>
    <w:bookmarkEnd w:id="288"/>
    <w:bookmarkEnd w:id="289"/>
    <w:bookmarkEnd w:id="290"/>
    <w:bookmarkEnd w:id="291"/>
    <w:p w14:paraId="5096ADE8">
      <w:pPr>
        <w:pStyle w:val="3"/>
        <w:pageBreakBefore w:val="0"/>
        <w:kinsoku/>
        <w:overflowPunct/>
        <w:bidi w:val="0"/>
        <w:adjustRightInd w:val="0"/>
        <w:snapToGrid w:val="0"/>
        <w:spacing w:before="0" w:after="0" w:line="240" w:lineRule="auto"/>
        <w:ind w:firstLine="562" w:firstLineChars="2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4.</w:t>
      </w:r>
      <w:r>
        <w:rPr>
          <w:rFonts w:hint="eastAsia" w:ascii="宋体" w:hAnsi="宋体" w:eastAsia="宋体" w:cs="宋体"/>
          <w:b/>
          <w:bCs/>
          <w:color w:val="000000" w:themeColor="text1"/>
          <w:sz w:val="28"/>
          <w:szCs w:val="28"/>
          <w14:textFill>
            <w14:solidFill>
              <w14:schemeClr w14:val="tx1"/>
            </w14:solidFill>
          </w14:textFill>
        </w:rPr>
        <w:t>评审细则及标准：</w:t>
      </w:r>
    </w:p>
    <w:tbl>
      <w:tblPr>
        <w:tblStyle w:val="22"/>
        <w:tblW w:w="5130" w:type="pct"/>
        <w:jc w:val="center"/>
        <w:tblLayout w:type="fixed"/>
        <w:tblCellMar>
          <w:top w:w="0" w:type="dxa"/>
          <w:left w:w="0" w:type="dxa"/>
          <w:bottom w:w="0" w:type="dxa"/>
          <w:right w:w="0" w:type="dxa"/>
        </w:tblCellMar>
      </w:tblPr>
      <w:tblGrid>
        <w:gridCol w:w="597"/>
        <w:gridCol w:w="745"/>
        <w:gridCol w:w="1050"/>
        <w:gridCol w:w="7628"/>
      </w:tblGrid>
      <w:tr w14:paraId="4B7E2071">
        <w:tblPrEx>
          <w:tblCellMar>
            <w:top w:w="0" w:type="dxa"/>
            <w:left w:w="0" w:type="dxa"/>
            <w:bottom w:w="0" w:type="dxa"/>
            <w:right w:w="0" w:type="dxa"/>
          </w:tblCellMar>
        </w:tblPrEx>
        <w:trPr>
          <w:jc w:val="center"/>
        </w:trPr>
        <w:tc>
          <w:tcPr>
            <w:tcW w:w="298" w:type="pct"/>
            <w:tcBorders>
              <w:top w:val="single" w:color="000000" w:sz="8" w:space="0"/>
              <w:left w:val="single" w:color="000000" w:sz="8" w:space="0"/>
              <w:bottom w:val="single" w:color="000000" w:sz="8" w:space="0"/>
              <w:right w:val="single" w:color="000000" w:sz="8" w:space="0"/>
            </w:tcBorders>
            <w:noWrap/>
            <w:vAlign w:val="center"/>
          </w:tcPr>
          <w:p w14:paraId="127B9252">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序号</w:t>
            </w:r>
          </w:p>
        </w:tc>
        <w:tc>
          <w:tcPr>
            <w:tcW w:w="372" w:type="pct"/>
            <w:tcBorders>
              <w:top w:val="single" w:color="000000" w:sz="8" w:space="0"/>
              <w:left w:val="single" w:color="000000" w:sz="8" w:space="0"/>
              <w:bottom w:val="single" w:color="000000" w:sz="8" w:space="0"/>
              <w:right w:val="single" w:color="000000" w:sz="8" w:space="0"/>
            </w:tcBorders>
            <w:noWrap/>
            <w:vAlign w:val="center"/>
          </w:tcPr>
          <w:p w14:paraId="3BE1850F">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分值</w:t>
            </w:r>
          </w:p>
        </w:tc>
        <w:tc>
          <w:tcPr>
            <w:tcW w:w="524" w:type="pct"/>
            <w:tcBorders>
              <w:top w:val="single" w:color="000000" w:sz="8" w:space="0"/>
              <w:left w:val="single" w:color="000000" w:sz="8" w:space="0"/>
              <w:bottom w:val="single" w:color="000000" w:sz="8" w:space="0"/>
              <w:right w:val="single" w:color="000000" w:sz="8" w:space="0"/>
            </w:tcBorders>
            <w:noWrap/>
            <w:vAlign w:val="center"/>
          </w:tcPr>
          <w:p w14:paraId="18A99A71">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评分因素及权重</w:t>
            </w:r>
          </w:p>
        </w:tc>
        <w:tc>
          <w:tcPr>
            <w:tcW w:w="3806" w:type="pct"/>
            <w:tcBorders>
              <w:top w:val="single" w:color="000000" w:sz="8" w:space="0"/>
              <w:left w:val="single" w:color="000000" w:sz="8" w:space="0"/>
              <w:bottom w:val="single" w:color="000000" w:sz="8" w:space="0"/>
              <w:right w:val="single" w:color="000000" w:sz="8" w:space="0"/>
            </w:tcBorders>
            <w:noWrap/>
            <w:vAlign w:val="center"/>
          </w:tcPr>
          <w:p w14:paraId="2EF297D2">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标      准</w:t>
            </w:r>
          </w:p>
        </w:tc>
      </w:tr>
      <w:tr w14:paraId="65178D9A">
        <w:tblPrEx>
          <w:tblCellMar>
            <w:top w:w="0" w:type="dxa"/>
            <w:left w:w="0" w:type="dxa"/>
            <w:bottom w:w="0" w:type="dxa"/>
            <w:right w:w="0" w:type="dxa"/>
          </w:tblCellMar>
        </w:tblPrEx>
        <w:trPr>
          <w:jc w:val="center"/>
        </w:trPr>
        <w:tc>
          <w:tcPr>
            <w:tcW w:w="298" w:type="pct"/>
            <w:tcBorders>
              <w:top w:val="single" w:color="000000" w:sz="8" w:space="0"/>
              <w:left w:val="single" w:color="000000" w:sz="8" w:space="0"/>
              <w:bottom w:val="single" w:color="000000" w:sz="8" w:space="0"/>
              <w:right w:val="single" w:color="000000" w:sz="8" w:space="0"/>
            </w:tcBorders>
            <w:noWrap/>
            <w:vAlign w:val="center"/>
          </w:tcPr>
          <w:p w14:paraId="24AF7D89">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1</w:t>
            </w:r>
          </w:p>
        </w:tc>
        <w:tc>
          <w:tcPr>
            <w:tcW w:w="372" w:type="pct"/>
            <w:tcBorders>
              <w:top w:val="single" w:color="000000" w:sz="8" w:space="0"/>
              <w:left w:val="single" w:color="000000" w:sz="8" w:space="0"/>
              <w:bottom w:val="single" w:color="000000" w:sz="8" w:space="0"/>
              <w:right w:val="single" w:color="000000" w:sz="8" w:space="0"/>
            </w:tcBorders>
            <w:noWrap/>
            <w:vAlign w:val="center"/>
          </w:tcPr>
          <w:p w14:paraId="04B90E45">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lang w:val="en-US" w:eastAsia="zh-CN"/>
              </w:rPr>
              <w:t>24</w:t>
            </w:r>
            <w:r>
              <w:rPr>
                <w:rFonts w:hint="eastAsia" w:hAnsi="宋体" w:cs="宋体"/>
                <w:sz w:val="24"/>
                <w:szCs w:val="24"/>
              </w:rPr>
              <w:t>分</w:t>
            </w:r>
          </w:p>
        </w:tc>
        <w:tc>
          <w:tcPr>
            <w:tcW w:w="524" w:type="pct"/>
            <w:tcBorders>
              <w:top w:val="single" w:color="000000" w:sz="8" w:space="0"/>
              <w:left w:val="single" w:color="000000" w:sz="8" w:space="0"/>
              <w:bottom w:val="single" w:color="000000" w:sz="8" w:space="0"/>
              <w:right w:val="single" w:color="000000" w:sz="8" w:space="0"/>
            </w:tcBorders>
            <w:noWrap/>
            <w:vAlign w:val="center"/>
          </w:tcPr>
          <w:p w14:paraId="571750E2">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服务报价（</w:t>
            </w:r>
            <w:r>
              <w:rPr>
                <w:rFonts w:hint="eastAsia" w:hAnsi="宋体" w:cs="宋体"/>
                <w:sz w:val="24"/>
                <w:szCs w:val="24"/>
                <w:lang w:val="en-US" w:eastAsia="zh-CN"/>
              </w:rPr>
              <w:t>24</w:t>
            </w:r>
            <w:r>
              <w:rPr>
                <w:rFonts w:hint="eastAsia" w:hAnsi="宋体" w:cs="宋体"/>
                <w:sz w:val="24"/>
                <w:szCs w:val="24"/>
              </w:rPr>
              <w:t>%）</w:t>
            </w:r>
          </w:p>
        </w:tc>
        <w:tc>
          <w:tcPr>
            <w:tcW w:w="3806" w:type="pct"/>
            <w:tcBorders>
              <w:top w:val="single" w:color="000000" w:sz="8" w:space="0"/>
              <w:left w:val="single" w:color="000000" w:sz="8" w:space="0"/>
              <w:bottom w:val="single" w:color="000000" w:sz="8" w:space="0"/>
              <w:right w:val="single" w:color="000000" w:sz="8" w:space="0"/>
            </w:tcBorders>
            <w:noWrap/>
            <w:vAlign w:val="center"/>
          </w:tcPr>
          <w:p w14:paraId="34E1BF6C">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rPr>
              <w:t>服务价格收费按陪护需求：</w:t>
            </w:r>
          </w:p>
          <w:p w14:paraId="17B62A7D">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rPr>
              <w:t>1.病区小组模式三级护理，最高不得超过5</w:t>
            </w:r>
            <w:r>
              <w:rPr>
                <w:rFonts w:hint="eastAsia" w:hAnsi="宋体" w:cs="宋体"/>
                <w:sz w:val="24"/>
                <w:szCs w:val="24"/>
                <w:lang w:val="en-US" w:eastAsia="zh-CN"/>
              </w:rPr>
              <w:t>0</w:t>
            </w:r>
            <w:r>
              <w:rPr>
                <w:rFonts w:hint="eastAsia" w:hAnsi="宋体" w:cs="宋体"/>
                <w:sz w:val="24"/>
                <w:szCs w:val="24"/>
              </w:rPr>
              <w:t>元/天/人，以5</w:t>
            </w:r>
            <w:r>
              <w:rPr>
                <w:rFonts w:hint="eastAsia" w:hAnsi="宋体" w:cs="宋体"/>
                <w:sz w:val="24"/>
                <w:szCs w:val="24"/>
                <w:lang w:val="en-US" w:eastAsia="zh-CN"/>
              </w:rPr>
              <w:t>0</w:t>
            </w:r>
            <w:r>
              <w:rPr>
                <w:rFonts w:hint="eastAsia" w:hAnsi="宋体" w:cs="宋体"/>
                <w:sz w:val="24"/>
                <w:szCs w:val="24"/>
              </w:rPr>
              <w:t>元为基础，每低5元，得1分。最高不超过</w:t>
            </w:r>
            <w:r>
              <w:rPr>
                <w:rFonts w:hint="eastAsia" w:hAnsi="宋体" w:cs="宋体"/>
                <w:sz w:val="24"/>
                <w:szCs w:val="24"/>
                <w:lang w:val="en-US" w:eastAsia="zh-CN"/>
              </w:rPr>
              <w:t>6</w:t>
            </w:r>
            <w:r>
              <w:rPr>
                <w:rFonts w:hint="eastAsia" w:hAnsi="宋体" w:cs="宋体"/>
                <w:sz w:val="24"/>
                <w:szCs w:val="24"/>
              </w:rPr>
              <w:t>分。</w:t>
            </w:r>
          </w:p>
          <w:p w14:paraId="00D2BDBF">
            <w:pPr>
              <w:pageBreakBefore w:val="0"/>
              <w:kinsoku/>
              <w:wordWrap/>
              <w:overflowPunct/>
              <w:topLinePunct w:val="0"/>
              <w:autoSpaceDE/>
              <w:autoSpaceDN/>
              <w:bidi w:val="0"/>
              <w:adjustRightInd w:val="0"/>
              <w:snapToGrid w:val="0"/>
              <w:ind w:firstLine="0" w:firstLineChars="0"/>
              <w:rPr>
                <w:rFonts w:hint="eastAsia" w:hAnsi="宋体" w:cs="宋体"/>
                <w:sz w:val="24"/>
                <w:szCs w:val="24"/>
              </w:rPr>
            </w:pPr>
            <w:r>
              <w:rPr>
                <w:rFonts w:hint="eastAsia" w:hAnsi="宋体" w:cs="宋体"/>
                <w:sz w:val="24"/>
                <w:szCs w:val="24"/>
              </w:rPr>
              <w:t>2.病区小组模式二级护理，最高不得超过9</w:t>
            </w:r>
            <w:r>
              <w:rPr>
                <w:rFonts w:hint="eastAsia" w:hAnsi="宋体" w:cs="宋体"/>
                <w:sz w:val="24"/>
                <w:szCs w:val="24"/>
                <w:lang w:val="en-US" w:eastAsia="zh-CN"/>
              </w:rPr>
              <w:t>0</w:t>
            </w:r>
            <w:r>
              <w:rPr>
                <w:rFonts w:hint="eastAsia" w:hAnsi="宋体" w:cs="宋体"/>
                <w:sz w:val="24"/>
                <w:szCs w:val="24"/>
              </w:rPr>
              <w:t>元/天/人，以9</w:t>
            </w:r>
            <w:r>
              <w:rPr>
                <w:rFonts w:hint="eastAsia" w:hAnsi="宋体" w:cs="宋体"/>
                <w:sz w:val="24"/>
                <w:szCs w:val="24"/>
                <w:lang w:val="en-US" w:eastAsia="zh-CN"/>
              </w:rPr>
              <w:t>0</w:t>
            </w:r>
            <w:r>
              <w:rPr>
                <w:rFonts w:hint="eastAsia" w:hAnsi="宋体" w:cs="宋体"/>
                <w:sz w:val="24"/>
                <w:szCs w:val="24"/>
              </w:rPr>
              <w:t>元为基础，每低5元，得1分。最高不超过</w:t>
            </w:r>
            <w:r>
              <w:rPr>
                <w:rFonts w:hint="eastAsia" w:hAnsi="宋体" w:cs="宋体"/>
                <w:sz w:val="24"/>
                <w:szCs w:val="24"/>
                <w:lang w:val="en-US" w:eastAsia="zh-CN"/>
              </w:rPr>
              <w:t>6</w:t>
            </w:r>
            <w:r>
              <w:rPr>
                <w:rFonts w:hint="eastAsia" w:hAnsi="宋体" w:cs="宋体"/>
                <w:sz w:val="24"/>
                <w:szCs w:val="24"/>
              </w:rPr>
              <w:t>分。</w:t>
            </w:r>
          </w:p>
          <w:p w14:paraId="5757F781">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rPr>
              <w:t>3.病区小组模式一级护理，最高不得超过12</w:t>
            </w:r>
            <w:r>
              <w:rPr>
                <w:rFonts w:hint="eastAsia" w:hAnsi="宋体" w:cs="宋体"/>
                <w:sz w:val="24"/>
                <w:szCs w:val="24"/>
                <w:lang w:val="en-US" w:eastAsia="zh-CN"/>
              </w:rPr>
              <w:t>0</w:t>
            </w:r>
            <w:r>
              <w:rPr>
                <w:rFonts w:hint="eastAsia" w:hAnsi="宋体" w:cs="宋体"/>
                <w:sz w:val="24"/>
                <w:szCs w:val="24"/>
              </w:rPr>
              <w:t>元/天/人，以12</w:t>
            </w:r>
            <w:r>
              <w:rPr>
                <w:rFonts w:hint="eastAsia" w:hAnsi="宋体" w:cs="宋体"/>
                <w:sz w:val="24"/>
                <w:szCs w:val="24"/>
                <w:lang w:val="en-US" w:eastAsia="zh-CN"/>
              </w:rPr>
              <w:t>0</w:t>
            </w:r>
            <w:r>
              <w:rPr>
                <w:rFonts w:hint="eastAsia" w:hAnsi="宋体" w:cs="宋体"/>
                <w:sz w:val="24"/>
                <w:szCs w:val="24"/>
              </w:rPr>
              <w:t>元为基础，每低5元，得1分。最高不超过</w:t>
            </w:r>
            <w:r>
              <w:rPr>
                <w:rFonts w:hint="eastAsia" w:hAnsi="宋体" w:cs="宋体"/>
                <w:sz w:val="24"/>
                <w:szCs w:val="24"/>
                <w:lang w:val="en-US" w:eastAsia="zh-CN"/>
              </w:rPr>
              <w:t>6</w:t>
            </w:r>
            <w:r>
              <w:rPr>
                <w:rFonts w:hint="eastAsia" w:hAnsi="宋体" w:cs="宋体"/>
                <w:sz w:val="24"/>
                <w:szCs w:val="24"/>
              </w:rPr>
              <w:t>分。</w:t>
            </w:r>
          </w:p>
          <w:p w14:paraId="53A17EEA">
            <w:pPr>
              <w:pStyle w:val="28"/>
              <w:pageBreakBefore w:val="0"/>
              <w:kinsoku/>
              <w:wordWrap/>
              <w:overflowPunct/>
              <w:topLinePunct w:val="0"/>
              <w:autoSpaceDE/>
              <w:autoSpaceDN/>
              <w:bidi w:val="0"/>
              <w:spacing w:before="0" w:after="0"/>
              <w:ind w:firstLine="0" w:firstLineChars="0"/>
            </w:pPr>
            <w:r>
              <w:rPr>
                <w:rFonts w:hint="eastAsia" w:eastAsia="宋体"/>
                <w:lang w:eastAsia="zh-CN"/>
              </w:rPr>
              <w:t>4.</w:t>
            </w:r>
            <w:r>
              <w:rPr>
                <w:rFonts w:hint="eastAsia"/>
                <w:lang w:eastAsia="zh-CN"/>
              </w:rPr>
              <w:t>病区一对一24小时护理，最高不得超过21</w:t>
            </w:r>
            <w:r>
              <w:rPr>
                <w:rFonts w:hint="eastAsia"/>
                <w:lang w:val="en-US" w:eastAsia="zh-CN"/>
              </w:rPr>
              <w:t>0</w:t>
            </w:r>
            <w:r>
              <w:rPr>
                <w:rFonts w:hint="eastAsia"/>
                <w:lang w:eastAsia="zh-CN"/>
              </w:rPr>
              <w:t>元/天/人</w:t>
            </w:r>
            <w:r>
              <w:rPr>
                <w:rFonts w:hint="eastAsia" w:eastAsia="宋体"/>
                <w:lang w:eastAsia="zh-CN"/>
              </w:rPr>
              <w:t>，以</w:t>
            </w:r>
            <w:r>
              <w:rPr>
                <w:rFonts w:hint="eastAsia"/>
                <w:lang w:eastAsia="zh-CN"/>
              </w:rPr>
              <w:t>21</w:t>
            </w:r>
            <w:r>
              <w:rPr>
                <w:rFonts w:hint="eastAsia"/>
                <w:lang w:val="en-US" w:eastAsia="zh-CN"/>
              </w:rPr>
              <w:t>0</w:t>
            </w:r>
            <w:r>
              <w:rPr>
                <w:rFonts w:hint="eastAsia"/>
                <w:lang w:eastAsia="zh-CN"/>
              </w:rPr>
              <w:t>元为基础，每低5元，得1分。</w:t>
            </w:r>
            <w:r>
              <w:rPr>
                <w:rFonts w:hint="eastAsia"/>
              </w:rPr>
              <w:t>最高不超过</w:t>
            </w:r>
            <w:r>
              <w:rPr>
                <w:rFonts w:hint="eastAsia" w:eastAsia="宋体"/>
                <w:lang w:val="en-US" w:eastAsia="zh-CN"/>
              </w:rPr>
              <w:t>6</w:t>
            </w:r>
            <w:r>
              <w:rPr>
                <w:rFonts w:hint="eastAsia"/>
              </w:rPr>
              <w:t>分。</w:t>
            </w:r>
            <w:bookmarkStart w:id="351" w:name="_GoBack"/>
            <w:bookmarkEnd w:id="351"/>
          </w:p>
        </w:tc>
      </w:tr>
      <w:tr w14:paraId="7DD3B369">
        <w:tblPrEx>
          <w:tblCellMar>
            <w:top w:w="0" w:type="dxa"/>
            <w:left w:w="0" w:type="dxa"/>
            <w:bottom w:w="0" w:type="dxa"/>
            <w:right w:w="0" w:type="dxa"/>
          </w:tblCellMar>
        </w:tblPrEx>
        <w:trPr>
          <w:jc w:val="center"/>
        </w:trPr>
        <w:tc>
          <w:tcPr>
            <w:tcW w:w="298" w:type="pct"/>
            <w:tcBorders>
              <w:top w:val="single" w:color="000000" w:sz="8" w:space="0"/>
              <w:left w:val="single" w:color="000000" w:sz="8" w:space="0"/>
              <w:bottom w:val="single" w:color="auto" w:sz="4" w:space="0"/>
              <w:right w:val="single" w:color="000000" w:sz="8" w:space="0"/>
            </w:tcBorders>
            <w:noWrap/>
            <w:vAlign w:val="center"/>
          </w:tcPr>
          <w:p w14:paraId="10B8ABA4">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2</w:t>
            </w:r>
          </w:p>
        </w:tc>
        <w:tc>
          <w:tcPr>
            <w:tcW w:w="372" w:type="pct"/>
            <w:tcBorders>
              <w:top w:val="single" w:color="000000" w:sz="8" w:space="0"/>
              <w:left w:val="single" w:color="000000" w:sz="8" w:space="0"/>
              <w:bottom w:val="single" w:color="auto" w:sz="4" w:space="0"/>
              <w:right w:val="single" w:color="000000" w:sz="8" w:space="0"/>
            </w:tcBorders>
            <w:noWrap/>
            <w:vAlign w:val="center"/>
          </w:tcPr>
          <w:p w14:paraId="2DB3B4E6">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lang w:val="en-US" w:eastAsia="zh-CN"/>
              </w:rPr>
              <w:t>12</w:t>
            </w:r>
            <w:r>
              <w:rPr>
                <w:rFonts w:hint="eastAsia" w:hAnsi="宋体" w:cs="宋体"/>
                <w:sz w:val="24"/>
                <w:szCs w:val="24"/>
              </w:rPr>
              <w:t>分</w:t>
            </w:r>
          </w:p>
        </w:tc>
        <w:tc>
          <w:tcPr>
            <w:tcW w:w="524" w:type="pct"/>
            <w:tcBorders>
              <w:top w:val="single" w:color="000000" w:sz="8" w:space="0"/>
              <w:left w:val="single" w:color="000000" w:sz="8" w:space="0"/>
              <w:bottom w:val="single" w:color="auto" w:sz="4" w:space="0"/>
              <w:right w:val="single" w:color="000000" w:sz="8" w:space="0"/>
            </w:tcBorders>
            <w:noWrap/>
            <w:vAlign w:val="center"/>
          </w:tcPr>
          <w:p w14:paraId="1D25AF5E">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服务方案（</w:t>
            </w:r>
            <w:r>
              <w:rPr>
                <w:rFonts w:hint="eastAsia" w:hAnsi="宋体" w:cs="宋体"/>
                <w:sz w:val="24"/>
                <w:szCs w:val="24"/>
                <w:lang w:val="en-US" w:eastAsia="zh-CN"/>
              </w:rPr>
              <w:t>12</w:t>
            </w:r>
            <w:r>
              <w:rPr>
                <w:rFonts w:hint="eastAsia" w:hAnsi="宋体" w:cs="宋体"/>
                <w:sz w:val="24"/>
                <w:szCs w:val="24"/>
              </w:rPr>
              <w:t>%）</w:t>
            </w:r>
          </w:p>
        </w:tc>
        <w:tc>
          <w:tcPr>
            <w:tcW w:w="3806" w:type="pct"/>
            <w:tcBorders>
              <w:top w:val="single" w:color="000000" w:sz="8" w:space="0"/>
              <w:left w:val="single" w:color="000000" w:sz="8" w:space="0"/>
              <w:bottom w:val="single" w:color="auto" w:sz="4" w:space="0"/>
              <w:right w:val="single" w:color="000000" w:sz="8" w:space="0"/>
            </w:tcBorders>
            <w:noWrap/>
            <w:vAlign w:val="center"/>
          </w:tcPr>
          <w:p w14:paraId="57A9BC1F">
            <w:pPr>
              <w:pageBreakBefore w:val="0"/>
              <w:kinsoku/>
              <w:wordWrap/>
              <w:overflowPunct/>
              <w:topLinePunct w:val="0"/>
              <w:autoSpaceDE/>
              <w:autoSpaceDN/>
              <w:bidi w:val="0"/>
              <w:adjustRightInd w:val="0"/>
              <w:snapToGrid w:val="0"/>
              <w:ind w:firstLine="0" w:firstLineChars="0"/>
              <w:jc w:val="left"/>
              <w:textAlignment w:val="center"/>
              <w:rPr>
                <w:rFonts w:hint="eastAsia" w:hAnsi="宋体" w:cs="宋体"/>
                <w:sz w:val="24"/>
                <w:szCs w:val="24"/>
              </w:rPr>
            </w:pPr>
            <w:r>
              <w:rPr>
                <w:rFonts w:hint="eastAsia" w:hAnsi="宋体" w:cs="宋体"/>
                <w:sz w:val="24"/>
                <w:szCs w:val="24"/>
                <w:lang w:eastAsia="zh-CN"/>
              </w:rPr>
              <w:t>1.</w:t>
            </w:r>
            <w:r>
              <w:rPr>
                <w:rFonts w:hint="eastAsia" w:hAnsi="宋体" w:cs="宋体"/>
                <w:sz w:val="24"/>
                <w:szCs w:val="24"/>
              </w:rPr>
              <w:t>患者服务计划制定（6分）：根据患者情况从早、中、晚三个时间段制定一天的陪护方案，方案描述完整全面得6分，每有一项不完整（未按照时间段制定方案）、有缺陷（按照时间段制定方案但内容不全面）扣1分，扣完为止。不提供不得分。</w:t>
            </w:r>
          </w:p>
          <w:p w14:paraId="0394EC91">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lang w:eastAsia="zh-CN"/>
              </w:rPr>
              <w:t>2.</w:t>
            </w:r>
            <w:r>
              <w:rPr>
                <w:rFonts w:hint="eastAsia" w:hAnsi="宋体" w:cs="宋体"/>
                <w:sz w:val="24"/>
                <w:szCs w:val="24"/>
              </w:rPr>
              <w:t>整体服务方案制定（6分）：根据我院实际需求从以下三点制定完善的全院整体服务方案：①服务流程②工作管理制度③岗位职责划分；方案描述完整全面得6分，每有一项不完整、有缺陷扣1分，扣完为止。不提供不得分。</w:t>
            </w:r>
          </w:p>
          <w:p w14:paraId="4E4E73A3">
            <w:pPr>
              <w:pStyle w:val="5"/>
              <w:pageBreakBefore w:val="0"/>
              <w:kinsoku/>
              <w:wordWrap/>
              <w:overflowPunct/>
              <w:topLinePunct w:val="0"/>
              <w:autoSpaceDE/>
              <w:autoSpaceDN/>
              <w:bidi w:val="0"/>
              <w:adjustRightInd w:val="0"/>
              <w:snapToGrid w:val="0"/>
              <w:spacing w:before="0" w:after="0" w:line="240" w:lineRule="auto"/>
              <w:ind w:firstLine="0" w:firstLineChars="0"/>
              <w:rPr>
                <w:rFonts w:hint="eastAsia" w:ascii="宋体" w:hAnsi="宋体" w:cs="宋体"/>
                <w:sz w:val="24"/>
                <w:szCs w:val="24"/>
              </w:rPr>
            </w:pPr>
            <w:r>
              <w:rPr>
                <w:rFonts w:hint="eastAsia" w:ascii="宋体" w:hAnsi="宋体" w:cs="宋体"/>
                <w:b w:val="0"/>
                <w:bCs w:val="0"/>
                <w:sz w:val="24"/>
                <w:szCs w:val="24"/>
              </w:rPr>
              <w:t>说明：“不完整、缺陷”是指：标准规范等描述错误的内容；存在套用其他项目方案不适用本项目实际情况的情形；存在条理不清、逻辑混乱、原理错误，前后内容互相矛盾的情形；存在不可能实现的夸大情形；存在内容简略、表述不清不符合采购需求的情形。</w:t>
            </w:r>
          </w:p>
        </w:tc>
      </w:tr>
      <w:tr w14:paraId="329DD1BE">
        <w:tblPrEx>
          <w:tblCellMar>
            <w:top w:w="0" w:type="dxa"/>
            <w:left w:w="0" w:type="dxa"/>
            <w:bottom w:w="0" w:type="dxa"/>
            <w:right w:w="0" w:type="dxa"/>
          </w:tblCellMar>
        </w:tblPrEx>
        <w:trPr>
          <w:jc w:val="center"/>
        </w:trPr>
        <w:tc>
          <w:tcPr>
            <w:tcW w:w="298" w:type="pct"/>
            <w:tcBorders>
              <w:top w:val="single" w:color="auto" w:sz="4" w:space="0"/>
              <w:left w:val="single" w:color="auto" w:sz="4" w:space="0"/>
              <w:bottom w:val="single" w:color="auto" w:sz="4" w:space="0"/>
              <w:right w:val="single" w:color="auto" w:sz="4" w:space="0"/>
            </w:tcBorders>
            <w:noWrap/>
            <w:vAlign w:val="center"/>
          </w:tcPr>
          <w:p w14:paraId="740D0AB7">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3</w:t>
            </w:r>
          </w:p>
        </w:tc>
        <w:tc>
          <w:tcPr>
            <w:tcW w:w="372" w:type="pct"/>
            <w:tcBorders>
              <w:top w:val="single" w:color="auto" w:sz="4" w:space="0"/>
              <w:left w:val="single" w:color="auto" w:sz="4" w:space="0"/>
              <w:bottom w:val="single" w:color="auto" w:sz="4" w:space="0"/>
              <w:right w:val="single" w:color="auto" w:sz="4" w:space="0"/>
            </w:tcBorders>
            <w:noWrap/>
            <w:vAlign w:val="center"/>
          </w:tcPr>
          <w:p w14:paraId="4D12B2A2">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20分</w:t>
            </w:r>
          </w:p>
        </w:tc>
        <w:tc>
          <w:tcPr>
            <w:tcW w:w="524" w:type="pct"/>
            <w:tcBorders>
              <w:top w:val="single" w:color="auto" w:sz="4" w:space="0"/>
              <w:left w:val="single" w:color="auto" w:sz="4" w:space="0"/>
              <w:bottom w:val="single" w:color="auto" w:sz="4" w:space="0"/>
              <w:right w:val="single" w:color="auto" w:sz="4" w:space="0"/>
            </w:tcBorders>
            <w:noWrap/>
            <w:vAlign w:val="center"/>
          </w:tcPr>
          <w:p w14:paraId="5FA363BD">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服务内容（20%）</w:t>
            </w:r>
          </w:p>
        </w:tc>
        <w:tc>
          <w:tcPr>
            <w:tcW w:w="3806" w:type="pct"/>
            <w:tcBorders>
              <w:top w:val="single" w:color="auto" w:sz="4" w:space="0"/>
              <w:left w:val="single" w:color="auto" w:sz="4" w:space="0"/>
              <w:bottom w:val="single" w:color="auto" w:sz="4" w:space="0"/>
              <w:right w:val="single" w:color="auto" w:sz="4" w:space="0"/>
            </w:tcBorders>
            <w:noWrap/>
            <w:vAlign w:val="center"/>
          </w:tcPr>
          <w:p w14:paraId="08D37CB5">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rPr>
              <w:t>符合“</w:t>
            </w:r>
            <w:r>
              <w:rPr>
                <w:rFonts w:hint="eastAsia" w:hAnsi="宋体" w:cs="宋体"/>
                <w:sz w:val="24"/>
                <w:szCs w:val="24"/>
                <w:lang w:eastAsia="zh-CN"/>
              </w:rPr>
              <w:t>二</w:t>
            </w:r>
            <w:r>
              <w:rPr>
                <w:rFonts w:hint="eastAsia" w:hAnsi="宋体" w:cs="宋体"/>
                <w:sz w:val="24"/>
                <w:szCs w:val="24"/>
              </w:rPr>
              <w:t>、服务要求”没有负偏离得20分。</w:t>
            </w:r>
          </w:p>
          <w:p w14:paraId="75CE1BC1">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rPr>
              <w:t>服务要求条款响应得分=（投标人满足条款的数量÷服务要求条款的总数量）×20分。</w:t>
            </w:r>
          </w:p>
          <w:p w14:paraId="14A4D2BF">
            <w:pPr>
              <w:pageBreakBefore w:val="0"/>
              <w:kinsoku/>
              <w:wordWrap/>
              <w:overflowPunct/>
              <w:topLinePunct w:val="0"/>
              <w:autoSpaceDE/>
              <w:autoSpaceDN/>
              <w:bidi w:val="0"/>
              <w:adjustRightInd w:val="0"/>
              <w:snapToGrid w:val="0"/>
              <w:ind w:firstLine="0" w:firstLineChars="0"/>
              <w:textAlignment w:val="center"/>
              <w:rPr>
                <w:rFonts w:hint="eastAsia" w:hAnsi="宋体" w:cs="宋体"/>
                <w:sz w:val="24"/>
                <w:szCs w:val="24"/>
              </w:rPr>
            </w:pPr>
            <w:r>
              <w:rPr>
                <w:rFonts w:hint="eastAsia" w:hAnsi="宋体" w:cs="宋体"/>
                <w:sz w:val="24"/>
                <w:szCs w:val="24"/>
              </w:rPr>
              <w:t>注：①服务要求条款数量</w:t>
            </w:r>
            <w:r>
              <w:rPr>
                <w:rFonts w:hint="eastAsia" w:hAnsi="宋体" w:cs="宋体"/>
                <w:sz w:val="24"/>
                <w:szCs w:val="24"/>
                <w:lang w:val="zh-CN"/>
              </w:rPr>
              <w:t>以“</w:t>
            </w:r>
            <w:r>
              <w:rPr>
                <w:rFonts w:hint="eastAsia" w:hAnsi="宋体" w:cs="宋体"/>
                <w:sz w:val="24"/>
                <w:szCs w:val="24"/>
              </w:rPr>
              <w:t>1，2，3</w:t>
            </w:r>
            <w:r>
              <w:rPr>
                <w:rFonts w:hint="eastAsia" w:hAnsi="宋体" w:cs="宋体"/>
                <w:sz w:val="24"/>
                <w:szCs w:val="24"/>
                <w:lang w:eastAsia="zh-CN"/>
              </w:rPr>
              <w:t>，</w:t>
            </w:r>
            <w:r>
              <w:rPr>
                <w:rFonts w:hint="eastAsia" w:hAnsi="宋体" w:cs="宋体"/>
                <w:sz w:val="24"/>
                <w:szCs w:val="24"/>
                <w:lang w:val="zh-CN"/>
              </w:rPr>
              <w:t>”序号计</w:t>
            </w:r>
            <w:r>
              <w:rPr>
                <w:rFonts w:hint="eastAsia" w:hAnsi="宋体" w:cs="宋体"/>
                <w:sz w:val="24"/>
                <w:szCs w:val="24"/>
              </w:rPr>
              <w:t>；若</w:t>
            </w:r>
            <w:r>
              <w:rPr>
                <w:rFonts w:hint="eastAsia" w:hAnsi="宋体" w:cs="宋体"/>
                <w:sz w:val="24"/>
                <w:szCs w:val="24"/>
                <w:lang w:val="zh-CN"/>
              </w:rPr>
              <w:t>“</w:t>
            </w:r>
            <w:r>
              <w:rPr>
                <w:rFonts w:hint="eastAsia" w:hAnsi="宋体" w:cs="宋体"/>
                <w:sz w:val="24"/>
                <w:szCs w:val="24"/>
              </w:rPr>
              <w:t>1</w:t>
            </w:r>
            <w:r>
              <w:rPr>
                <w:rFonts w:hint="eastAsia" w:hAnsi="宋体" w:cs="宋体"/>
                <w:sz w:val="24"/>
                <w:szCs w:val="24"/>
                <w:lang w:val="zh-CN"/>
              </w:rPr>
              <w:t>”下有更小层级，以“（</w:t>
            </w:r>
            <w:r>
              <w:rPr>
                <w:rFonts w:hint="eastAsia" w:hAnsi="宋体" w:cs="宋体"/>
                <w:sz w:val="24"/>
                <w:szCs w:val="24"/>
              </w:rPr>
              <w:t>1</w:t>
            </w:r>
            <w:r>
              <w:rPr>
                <w:rFonts w:hint="eastAsia" w:hAnsi="宋体" w:cs="宋体"/>
                <w:sz w:val="24"/>
                <w:szCs w:val="24"/>
                <w:lang w:val="zh-CN"/>
              </w:rPr>
              <w:t>）”计；</w:t>
            </w:r>
            <w:r>
              <w:rPr>
                <w:rFonts w:hint="eastAsia" w:hAnsi="宋体" w:cs="宋体"/>
                <w:sz w:val="24"/>
                <w:szCs w:val="24"/>
              </w:rPr>
              <w:t>若无</w:t>
            </w:r>
            <w:r>
              <w:rPr>
                <w:rFonts w:hint="eastAsia" w:hAnsi="宋体" w:cs="宋体"/>
                <w:sz w:val="24"/>
                <w:szCs w:val="24"/>
                <w:lang w:val="zh-CN"/>
              </w:rPr>
              <w:t>“</w:t>
            </w:r>
            <w:r>
              <w:rPr>
                <w:rFonts w:hint="eastAsia" w:hAnsi="宋体" w:cs="宋体"/>
                <w:sz w:val="24"/>
                <w:szCs w:val="24"/>
              </w:rPr>
              <w:t>（1）</w:t>
            </w:r>
            <w:r>
              <w:rPr>
                <w:rFonts w:hint="eastAsia" w:hAnsi="宋体" w:cs="宋体"/>
                <w:sz w:val="24"/>
                <w:szCs w:val="24"/>
                <w:lang w:val="zh-CN"/>
              </w:rPr>
              <w:t>”层级，以上一层级计。若“</w:t>
            </w:r>
            <w:r>
              <w:rPr>
                <w:rFonts w:hint="eastAsia" w:hAnsi="宋体" w:cs="宋体"/>
                <w:sz w:val="24"/>
                <w:szCs w:val="24"/>
              </w:rPr>
              <w:t>（1）</w:t>
            </w:r>
            <w:r>
              <w:rPr>
                <w:rFonts w:hint="eastAsia" w:hAnsi="宋体" w:cs="宋体"/>
                <w:sz w:val="24"/>
                <w:szCs w:val="24"/>
                <w:lang w:val="zh-CN"/>
              </w:rPr>
              <w:t>”下有更小层级，以“</w:t>
            </w:r>
            <w:r>
              <w:rPr>
                <w:rFonts w:hint="eastAsia" w:hAnsi="宋体" w:cs="宋体"/>
                <w:sz w:val="24"/>
                <w:szCs w:val="24"/>
              </w:rPr>
              <w:t>1</w:t>
            </w:r>
            <w:r>
              <w:rPr>
                <w:rFonts w:hint="eastAsia" w:hAnsi="宋体" w:cs="宋体"/>
                <w:sz w:val="24"/>
                <w:szCs w:val="24"/>
                <w:lang w:val="zh-CN"/>
              </w:rPr>
              <w:t>）”计，</w:t>
            </w:r>
            <w:r>
              <w:rPr>
                <w:rFonts w:hint="eastAsia" w:hAnsi="宋体" w:cs="宋体"/>
                <w:sz w:val="24"/>
                <w:szCs w:val="24"/>
              </w:rPr>
              <w:t>若无</w:t>
            </w:r>
            <w:r>
              <w:rPr>
                <w:rFonts w:hint="eastAsia" w:hAnsi="宋体" w:cs="宋体"/>
                <w:sz w:val="24"/>
                <w:szCs w:val="24"/>
                <w:lang w:val="zh-CN"/>
              </w:rPr>
              <w:t>“</w:t>
            </w:r>
            <w:r>
              <w:rPr>
                <w:rFonts w:hint="eastAsia" w:hAnsi="宋体" w:cs="宋体"/>
                <w:sz w:val="24"/>
                <w:szCs w:val="24"/>
              </w:rPr>
              <w:t>1）</w:t>
            </w:r>
            <w:r>
              <w:rPr>
                <w:rFonts w:hint="eastAsia" w:hAnsi="宋体" w:cs="宋体"/>
                <w:sz w:val="24"/>
                <w:szCs w:val="24"/>
                <w:lang w:val="zh-CN"/>
              </w:rPr>
              <w:t>”层级，以上一层级计。</w:t>
            </w:r>
            <w:r>
              <w:rPr>
                <w:rFonts w:hint="eastAsia" w:hAnsi="宋体" w:cs="宋体"/>
                <w:sz w:val="24"/>
                <w:szCs w:val="24"/>
              </w:rPr>
              <w:t>②★号为实质性要求，不参与打分。</w:t>
            </w:r>
          </w:p>
        </w:tc>
      </w:tr>
      <w:tr w14:paraId="24C63B50">
        <w:tblPrEx>
          <w:tblCellMar>
            <w:top w:w="0" w:type="dxa"/>
            <w:left w:w="0" w:type="dxa"/>
            <w:bottom w:w="0" w:type="dxa"/>
            <w:right w:w="0" w:type="dxa"/>
          </w:tblCellMar>
        </w:tblPrEx>
        <w:trPr>
          <w:jc w:val="center"/>
        </w:trPr>
        <w:tc>
          <w:tcPr>
            <w:tcW w:w="298" w:type="pct"/>
            <w:tcBorders>
              <w:top w:val="single" w:color="auto" w:sz="4" w:space="0"/>
              <w:left w:val="single" w:color="000000" w:sz="8" w:space="0"/>
              <w:bottom w:val="single" w:color="000000" w:sz="8" w:space="0"/>
              <w:right w:val="single" w:color="000000" w:sz="8" w:space="0"/>
            </w:tcBorders>
            <w:noWrap/>
            <w:vAlign w:val="center"/>
          </w:tcPr>
          <w:p w14:paraId="3E105FD1">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4</w:t>
            </w:r>
          </w:p>
        </w:tc>
        <w:tc>
          <w:tcPr>
            <w:tcW w:w="372" w:type="pct"/>
            <w:tcBorders>
              <w:top w:val="single" w:color="auto" w:sz="4" w:space="0"/>
              <w:left w:val="single" w:color="000000" w:sz="8" w:space="0"/>
              <w:bottom w:val="single" w:color="000000" w:sz="8" w:space="0"/>
              <w:right w:val="single" w:color="000000" w:sz="8" w:space="0"/>
            </w:tcBorders>
            <w:noWrap/>
            <w:vAlign w:val="center"/>
          </w:tcPr>
          <w:p w14:paraId="6744E9D4">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lang w:val="en-US" w:eastAsia="zh-CN"/>
              </w:rPr>
              <w:t>44</w:t>
            </w:r>
            <w:r>
              <w:rPr>
                <w:rFonts w:hint="eastAsia" w:hAnsi="宋体" w:cs="宋体"/>
                <w:sz w:val="24"/>
                <w:szCs w:val="24"/>
              </w:rPr>
              <w:t>分</w:t>
            </w:r>
          </w:p>
        </w:tc>
        <w:tc>
          <w:tcPr>
            <w:tcW w:w="524" w:type="pct"/>
            <w:tcBorders>
              <w:top w:val="single" w:color="auto" w:sz="4" w:space="0"/>
              <w:left w:val="single" w:color="000000" w:sz="8" w:space="0"/>
              <w:bottom w:val="single" w:color="000000" w:sz="8" w:space="0"/>
              <w:right w:val="single" w:color="000000" w:sz="8" w:space="0"/>
            </w:tcBorders>
            <w:noWrap/>
            <w:vAlign w:val="center"/>
          </w:tcPr>
          <w:p w14:paraId="62B305F6">
            <w:pPr>
              <w:pageBreakBefore w:val="0"/>
              <w:kinsoku/>
              <w:wordWrap/>
              <w:overflowPunct/>
              <w:topLinePunct w:val="0"/>
              <w:autoSpaceDE/>
              <w:autoSpaceDN/>
              <w:bidi w:val="0"/>
              <w:adjustRightInd w:val="0"/>
              <w:snapToGrid w:val="0"/>
              <w:ind w:firstLine="0" w:firstLineChars="0"/>
              <w:jc w:val="center"/>
              <w:textAlignment w:val="center"/>
              <w:rPr>
                <w:rFonts w:hint="eastAsia" w:hAnsi="宋体" w:cs="宋体"/>
                <w:sz w:val="24"/>
                <w:szCs w:val="24"/>
              </w:rPr>
            </w:pPr>
            <w:r>
              <w:rPr>
                <w:rFonts w:hint="eastAsia" w:hAnsi="宋体" w:cs="宋体"/>
                <w:sz w:val="24"/>
                <w:szCs w:val="24"/>
              </w:rPr>
              <w:t>履约能力（</w:t>
            </w:r>
            <w:r>
              <w:rPr>
                <w:rFonts w:hint="eastAsia" w:hAnsi="宋体" w:cs="宋体"/>
                <w:sz w:val="24"/>
                <w:szCs w:val="24"/>
                <w:lang w:val="en-US" w:eastAsia="zh-CN"/>
              </w:rPr>
              <w:t>44</w:t>
            </w:r>
            <w:r>
              <w:rPr>
                <w:rFonts w:hint="eastAsia" w:hAnsi="宋体" w:cs="宋体"/>
                <w:sz w:val="24"/>
                <w:szCs w:val="24"/>
              </w:rPr>
              <w:t>%）</w:t>
            </w:r>
          </w:p>
        </w:tc>
        <w:tc>
          <w:tcPr>
            <w:tcW w:w="3806" w:type="pct"/>
            <w:tcBorders>
              <w:top w:val="single" w:color="auto" w:sz="4" w:space="0"/>
              <w:left w:val="single" w:color="000000" w:sz="8" w:space="0"/>
              <w:bottom w:val="single" w:color="000000" w:sz="8" w:space="0"/>
              <w:right w:val="single" w:color="000000" w:sz="8" w:space="0"/>
            </w:tcBorders>
            <w:noWrap/>
            <w:vAlign w:val="center"/>
          </w:tcPr>
          <w:p w14:paraId="0A3BB933">
            <w:pPr>
              <w:pStyle w:val="9"/>
              <w:pageBreakBefore w:val="0"/>
              <w:kinsoku/>
              <w:wordWrap/>
              <w:overflowPunct/>
              <w:topLinePunct w:val="0"/>
              <w:autoSpaceDE/>
              <w:autoSpaceDN/>
              <w:bidi w:val="0"/>
              <w:adjustRightInd w:val="0"/>
              <w:snapToGrid w:val="0"/>
              <w:spacing w:line="360" w:lineRule="exact"/>
              <w:ind w:firstLine="0" w:firstLineChars="0"/>
              <w:rPr>
                <w:rFonts w:hint="eastAsia" w:ascii="宋体" w:hAnsi="宋体" w:cs="宋体"/>
                <w:color w:val="FF0000"/>
                <w:sz w:val="24"/>
              </w:rPr>
            </w:pPr>
            <w:r>
              <w:rPr>
                <w:rFonts w:hint="eastAsia" w:ascii="宋体" w:hAnsi="宋体" w:cs="宋体"/>
                <w:sz w:val="24"/>
                <w:lang w:eastAsia="zh-CN"/>
              </w:rPr>
              <w:t>1.</w:t>
            </w:r>
            <w:r>
              <w:rPr>
                <w:rFonts w:hint="eastAsia" w:ascii="宋体" w:hAnsi="宋体" w:cs="宋体"/>
                <w:sz w:val="24"/>
              </w:rPr>
              <w:t>提供自2022年1月1日以来的</w:t>
            </w:r>
            <w:r>
              <w:rPr>
                <w:rFonts w:hint="eastAsia" w:ascii="宋体" w:hAnsi="宋体" w:cs="宋体"/>
                <w:sz w:val="24"/>
                <w:lang w:eastAsia="zh-CN"/>
              </w:rPr>
              <w:t>报名供应商</w:t>
            </w:r>
            <w:r>
              <w:rPr>
                <w:rFonts w:hint="eastAsia" w:ascii="宋体" w:hAnsi="宋体" w:cs="宋体"/>
                <w:sz w:val="24"/>
              </w:rPr>
              <w:t>类似服务合同，一家单位的合同得</w:t>
            </w:r>
            <w:r>
              <w:rPr>
                <w:rFonts w:hint="eastAsia" w:ascii="宋体" w:hAnsi="宋体" w:cs="宋体"/>
                <w:sz w:val="24"/>
                <w:lang w:val="en-US" w:eastAsia="zh-CN"/>
              </w:rPr>
              <w:t>2</w:t>
            </w:r>
            <w:r>
              <w:rPr>
                <w:rFonts w:hint="eastAsia" w:ascii="宋体" w:hAnsi="宋体" w:cs="宋体"/>
                <w:sz w:val="24"/>
              </w:rPr>
              <w:t>分（同家单位的合同不重复得分），最高得</w:t>
            </w:r>
            <w:r>
              <w:rPr>
                <w:rFonts w:hint="eastAsia" w:ascii="宋体" w:hAnsi="宋体" w:cs="宋体"/>
                <w:sz w:val="24"/>
                <w:lang w:val="en-US" w:eastAsia="zh-CN"/>
              </w:rPr>
              <w:t>8</w:t>
            </w:r>
            <w:r>
              <w:rPr>
                <w:rFonts w:hint="eastAsia" w:ascii="宋体" w:hAnsi="宋体" w:cs="宋体"/>
                <w:sz w:val="24"/>
              </w:rPr>
              <w:t>分。（提供合同复印件并盖鲜章，若与响应文件中不一致或提供虚假材料谋取中标的，中选无效，取消中选资格。）</w:t>
            </w:r>
          </w:p>
          <w:p w14:paraId="606D04F2">
            <w:pPr>
              <w:pageBreakBefore w:val="0"/>
              <w:kinsoku/>
              <w:wordWrap/>
              <w:overflowPunct/>
              <w:topLinePunct w:val="0"/>
              <w:autoSpaceDE/>
              <w:autoSpaceDN/>
              <w:bidi w:val="0"/>
              <w:adjustRightInd w:val="0"/>
              <w:snapToGrid w:val="0"/>
              <w:spacing w:line="400" w:lineRule="exact"/>
              <w:ind w:firstLine="0" w:firstLineChars="0"/>
              <w:rPr>
                <w:rFonts w:hint="eastAsia" w:hAnsi="宋体" w:cs="宋体"/>
                <w:sz w:val="24"/>
                <w:szCs w:val="24"/>
              </w:rPr>
            </w:pPr>
            <w:r>
              <w:rPr>
                <w:rFonts w:hint="eastAsia" w:hAnsi="宋体" w:cs="宋体"/>
                <w:sz w:val="24"/>
                <w:szCs w:val="24"/>
                <w:lang w:val="en-US" w:eastAsia="zh-CN"/>
              </w:rPr>
              <w:t>2</w:t>
            </w:r>
            <w:r>
              <w:rPr>
                <w:rFonts w:hint="eastAsia" w:hAnsi="宋体" w:cs="宋体"/>
                <w:sz w:val="24"/>
                <w:szCs w:val="24"/>
                <w:lang w:eastAsia="zh-CN"/>
              </w:rPr>
              <w:t>.</w:t>
            </w:r>
            <w:r>
              <w:rPr>
                <w:rFonts w:hint="eastAsia" w:hAnsi="宋体" w:cs="宋体"/>
                <w:sz w:val="24"/>
                <w:szCs w:val="24"/>
              </w:rPr>
              <w:t>承诺购买</w:t>
            </w:r>
            <w:r>
              <w:rPr>
                <w:rFonts w:hint="eastAsia" w:hAnsi="宋体" w:cs="宋体"/>
                <w:color w:val="000000"/>
                <w:sz w:val="24"/>
                <w:szCs w:val="24"/>
              </w:rPr>
              <w:t>有专门针对陪护服务</w:t>
            </w:r>
            <w:r>
              <w:rPr>
                <w:rFonts w:hint="eastAsia" w:hAnsi="宋体" w:cs="宋体"/>
                <w:color w:val="000000"/>
                <w:sz w:val="24"/>
                <w:szCs w:val="24"/>
                <w:lang w:eastAsia="zh-CN"/>
              </w:rPr>
              <w:t>对象</w:t>
            </w:r>
            <w:r>
              <w:rPr>
                <w:rFonts w:hint="eastAsia" w:hAnsi="宋体" w:cs="宋体"/>
                <w:color w:val="000000"/>
                <w:sz w:val="24"/>
                <w:szCs w:val="24"/>
              </w:rPr>
              <w:t>的相关商业保险</w:t>
            </w:r>
            <w:r>
              <w:rPr>
                <w:rFonts w:hint="eastAsia" w:hAnsi="宋体" w:cs="宋体"/>
                <w:sz w:val="24"/>
                <w:szCs w:val="24"/>
              </w:rPr>
              <w:t>的得</w:t>
            </w:r>
            <w:r>
              <w:rPr>
                <w:rFonts w:hint="eastAsia" w:hAnsi="宋体" w:cs="宋体"/>
                <w:sz w:val="24"/>
                <w:szCs w:val="24"/>
                <w:lang w:val="en-US" w:eastAsia="zh-CN"/>
              </w:rPr>
              <w:t>4</w:t>
            </w:r>
            <w:r>
              <w:rPr>
                <w:rFonts w:hint="eastAsia" w:hAnsi="宋体" w:cs="宋体"/>
                <w:sz w:val="24"/>
                <w:szCs w:val="24"/>
              </w:rPr>
              <w:t>分，不提供不得分。（提供承诺函）。</w:t>
            </w:r>
          </w:p>
          <w:p w14:paraId="15B826D5">
            <w:pPr>
              <w:pageBreakBefore w:val="0"/>
              <w:kinsoku/>
              <w:wordWrap/>
              <w:overflowPunct/>
              <w:topLinePunct w:val="0"/>
              <w:autoSpaceDE/>
              <w:autoSpaceDN/>
              <w:bidi w:val="0"/>
              <w:adjustRightInd w:val="0"/>
              <w:snapToGrid w:val="0"/>
              <w:ind w:firstLine="0" w:firstLineChars="0"/>
              <w:textAlignment w:val="top"/>
              <w:rPr>
                <w:rFonts w:hint="eastAsia" w:hAnsi="宋体" w:cs="宋体"/>
                <w:sz w:val="24"/>
                <w:szCs w:val="24"/>
              </w:rPr>
            </w:pPr>
            <w:r>
              <w:rPr>
                <w:rFonts w:hint="eastAsia" w:hAnsi="宋体" w:cs="宋体"/>
                <w:sz w:val="24"/>
                <w:szCs w:val="24"/>
                <w:lang w:val="en-US" w:eastAsia="zh-CN"/>
              </w:rPr>
              <w:t>3</w:t>
            </w:r>
            <w:r>
              <w:rPr>
                <w:rFonts w:hint="eastAsia" w:hAnsi="宋体" w:cs="宋体"/>
                <w:sz w:val="24"/>
                <w:szCs w:val="24"/>
                <w:lang w:eastAsia="zh-CN"/>
              </w:rPr>
              <w:t>.</w:t>
            </w:r>
            <w:r>
              <w:rPr>
                <w:rFonts w:hint="eastAsia" w:hAnsi="宋体" w:cs="宋体"/>
                <w:sz w:val="24"/>
                <w:szCs w:val="24"/>
              </w:rPr>
              <w:t>专职管理人员中至少有一名具备医师/药师/护士等医学相关资格证得</w:t>
            </w:r>
            <w:r>
              <w:rPr>
                <w:rFonts w:hint="eastAsia" w:hAnsi="宋体" w:cs="宋体"/>
                <w:sz w:val="24"/>
                <w:szCs w:val="24"/>
                <w:lang w:val="en-US" w:eastAsia="zh-CN"/>
              </w:rPr>
              <w:t>4</w:t>
            </w:r>
            <w:r>
              <w:rPr>
                <w:rFonts w:hint="eastAsia" w:hAnsi="宋体" w:cs="宋体"/>
                <w:sz w:val="24"/>
                <w:szCs w:val="24"/>
              </w:rPr>
              <w:t>分，无资格证不得分（提供资格证书复印件加盖鲜章）。</w:t>
            </w:r>
          </w:p>
          <w:p w14:paraId="6FA53C61">
            <w:pPr>
              <w:pageBreakBefore w:val="0"/>
              <w:kinsoku/>
              <w:wordWrap/>
              <w:overflowPunct/>
              <w:topLinePunct w:val="0"/>
              <w:autoSpaceDE/>
              <w:autoSpaceDN/>
              <w:bidi w:val="0"/>
              <w:adjustRightInd w:val="0"/>
              <w:snapToGrid w:val="0"/>
              <w:ind w:firstLine="0" w:firstLineChars="0"/>
              <w:textAlignment w:val="top"/>
              <w:rPr>
                <w:rFonts w:hint="eastAsia" w:hAnsi="宋体" w:cs="宋体"/>
                <w:sz w:val="24"/>
                <w:szCs w:val="24"/>
              </w:rPr>
            </w:pPr>
            <w:r>
              <w:rPr>
                <w:rFonts w:hint="eastAsia" w:hAnsi="宋体" w:cs="宋体"/>
                <w:sz w:val="24"/>
                <w:szCs w:val="24"/>
                <w:lang w:val="en-US" w:eastAsia="zh-CN"/>
              </w:rPr>
              <w:t>4</w:t>
            </w:r>
            <w:r>
              <w:rPr>
                <w:rFonts w:hint="eastAsia" w:hAnsi="宋体" w:cs="宋体"/>
                <w:sz w:val="24"/>
                <w:szCs w:val="24"/>
                <w:lang w:eastAsia="zh-CN"/>
              </w:rPr>
              <w:t>.</w:t>
            </w:r>
            <w:r>
              <w:rPr>
                <w:rFonts w:hint="eastAsia" w:hAnsi="宋体" w:cs="宋体"/>
                <w:sz w:val="24"/>
                <w:szCs w:val="24"/>
              </w:rPr>
              <w:t>专职管理人员从事管理工作年限≥5年的得</w:t>
            </w:r>
            <w:r>
              <w:rPr>
                <w:rFonts w:hint="eastAsia" w:hAnsi="宋体" w:cs="宋体"/>
                <w:sz w:val="24"/>
                <w:szCs w:val="24"/>
                <w:lang w:val="en-US" w:eastAsia="zh-CN"/>
              </w:rPr>
              <w:t>4</w:t>
            </w:r>
            <w:r>
              <w:rPr>
                <w:rFonts w:hint="eastAsia" w:hAnsi="宋体" w:cs="宋体"/>
                <w:sz w:val="24"/>
                <w:szCs w:val="24"/>
              </w:rPr>
              <w:t>分，0＜从事管理工作年限＜5年的得3分（提供承诺函加盖</w:t>
            </w:r>
            <w:r>
              <w:rPr>
                <w:rFonts w:hint="eastAsia" w:hAnsi="宋体" w:cs="宋体"/>
                <w:sz w:val="24"/>
                <w:szCs w:val="24"/>
                <w:lang w:eastAsia="zh-CN"/>
              </w:rPr>
              <w:t>报名供应商</w:t>
            </w:r>
            <w:r>
              <w:rPr>
                <w:rFonts w:hint="eastAsia" w:hAnsi="宋体" w:cs="宋体"/>
                <w:sz w:val="24"/>
                <w:szCs w:val="24"/>
              </w:rPr>
              <w:t>单位鲜章）。</w:t>
            </w:r>
          </w:p>
          <w:p w14:paraId="5C5AB7A0">
            <w:pPr>
              <w:pageBreakBefore w:val="0"/>
              <w:kinsoku/>
              <w:wordWrap/>
              <w:overflowPunct/>
              <w:topLinePunct w:val="0"/>
              <w:autoSpaceDE/>
              <w:autoSpaceDN/>
              <w:bidi w:val="0"/>
              <w:adjustRightInd w:val="0"/>
              <w:snapToGrid w:val="0"/>
              <w:ind w:firstLine="0" w:firstLineChars="0"/>
              <w:textAlignment w:val="top"/>
              <w:rPr>
                <w:rFonts w:hint="eastAsia" w:hAnsi="宋体" w:cs="宋体"/>
                <w:sz w:val="24"/>
                <w:szCs w:val="24"/>
              </w:rPr>
            </w:pPr>
            <w:r>
              <w:rPr>
                <w:rFonts w:hint="eastAsia" w:hAnsi="宋体" w:cs="宋体"/>
                <w:sz w:val="24"/>
                <w:szCs w:val="24"/>
                <w:lang w:val="en-US" w:eastAsia="zh-CN"/>
              </w:rPr>
              <w:t>5</w:t>
            </w:r>
            <w:r>
              <w:rPr>
                <w:rFonts w:hint="eastAsia" w:hAnsi="宋体" w:cs="宋体"/>
                <w:sz w:val="24"/>
                <w:szCs w:val="24"/>
                <w:lang w:eastAsia="zh-CN"/>
              </w:rPr>
              <w:t>.</w:t>
            </w:r>
            <w:r>
              <w:rPr>
                <w:rFonts w:hint="eastAsia" w:hAnsi="宋体" w:cs="宋体"/>
                <w:sz w:val="24"/>
                <w:szCs w:val="24"/>
              </w:rPr>
              <w:t>根据我院实际需求，从以下三点制定完善的管理及培训方案：①人员设置方案②人员岗前培训方案③人员在岗培训方案；方案描述完整全面得24分，每有一项内容缺失扣8分，每项中有一处内容存在不完整或缺陷的扣4分，扣完为止；不提供不得分；</w:t>
            </w:r>
          </w:p>
          <w:p w14:paraId="270DAFAB">
            <w:pPr>
              <w:pStyle w:val="5"/>
              <w:pageBreakBefore w:val="0"/>
              <w:kinsoku/>
              <w:wordWrap/>
              <w:overflowPunct/>
              <w:topLinePunct w:val="0"/>
              <w:autoSpaceDE/>
              <w:autoSpaceDN/>
              <w:bidi w:val="0"/>
              <w:adjustRightInd w:val="0"/>
              <w:snapToGrid w:val="0"/>
              <w:spacing w:before="0" w:after="0" w:line="240" w:lineRule="auto"/>
              <w:ind w:firstLine="0" w:firstLineChars="0"/>
              <w:rPr>
                <w:rFonts w:hint="eastAsia" w:ascii="宋体" w:hAnsi="宋体" w:cs="宋体"/>
                <w:sz w:val="24"/>
                <w:szCs w:val="24"/>
              </w:rPr>
            </w:pPr>
            <w:r>
              <w:rPr>
                <w:rFonts w:hint="eastAsia" w:ascii="宋体" w:hAnsi="宋体" w:cs="宋体"/>
                <w:b w:val="0"/>
                <w:bCs w:val="0"/>
                <w:sz w:val="24"/>
                <w:szCs w:val="24"/>
              </w:rPr>
              <w:t>说明：“不完整或缺陷”是指：标准规范等描述错误的内容；存在套用其他项目方案不适用本项目实际情况的情形；存在条理不清、逻辑混乱、原理错误，前后内容互相矛盾的情形；存在不可能实现的夸大情形；存在内容简略、表述不清不符合采购需求的情形。</w:t>
            </w:r>
          </w:p>
        </w:tc>
      </w:tr>
    </w:tbl>
    <w:p w14:paraId="7BBAFEF4">
      <w:pPr>
        <w:pageBreakBefore w:val="0"/>
        <w:tabs>
          <w:tab w:val="left" w:pos="851"/>
        </w:tabs>
        <w:kinsoku/>
        <w:overflowPunct/>
        <w:bidi w:val="0"/>
        <w:adjustRightInd w:val="0"/>
        <w:snapToGrid w:val="0"/>
        <w:spacing w:line="400" w:lineRule="exact"/>
        <w:ind w:firstLine="560" w:firstLineChars="200"/>
        <w:rPr>
          <w:rFonts w:hint="eastAsia" w:hAnsi="宋体" w:cs="宋体"/>
          <w:sz w:val="28"/>
          <w:szCs w:val="28"/>
        </w:rPr>
      </w:pPr>
      <w:r>
        <w:rPr>
          <w:rFonts w:hint="eastAsia" w:hAnsi="宋体" w:cs="宋体"/>
          <w:sz w:val="28"/>
          <w:szCs w:val="28"/>
        </w:rPr>
        <w:t>注：评分的取值按四舍五入法，保留小数点后两位。</w:t>
      </w:r>
    </w:p>
    <w:p w14:paraId="6D7F99E0">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4.1 评委会只对通过初审的比选文件，根据比选文件的要求采用相同的评审程序、评分办法及标准进行评价和比较。</w:t>
      </w:r>
    </w:p>
    <w:p w14:paraId="7B8F244A">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4.2 本次综合评分的因素是：详见综合评分明细表。</w:t>
      </w:r>
    </w:p>
    <w:p w14:paraId="4278390D">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4.3 除价格因素外，评委会成员应依据比选文件规定的评分标准和方法独立对其他因素进行比较打分。</w:t>
      </w:r>
    </w:p>
    <w:p w14:paraId="147743F3">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4.4 在评审过程中，比选文件有下列情况之一，</w:t>
      </w:r>
      <w:r>
        <w:rPr>
          <w:rFonts w:hint="eastAsia" w:hAnsi="宋体" w:cs="宋体"/>
          <w:sz w:val="28"/>
          <w:szCs w:val="28"/>
          <w:lang w:eastAsia="zh-CN"/>
        </w:rPr>
        <w:t>采购委员会</w:t>
      </w:r>
      <w:r>
        <w:rPr>
          <w:rFonts w:hint="eastAsia" w:hAnsi="宋体" w:cs="宋体"/>
          <w:sz w:val="28"/>
          <w:szCs w:val="28"/>
        </w:rPr>
        <w:t>成员应当按照比选文件规定的非实质性偏离进行扣分：</w:t>
      </w:r>
    </w:p>
    <w:p w14:paraId="54606982">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(1)文字表述的内容含义不明确，或者同类问题表述不一致，或者有明显文字和计算错误，或者提供的技术信息和数据资料不完整，</w:t>
      </w:r>
      <w:r>
        <w:rPr>
          <w:rFonts w:hint="eastAsia" w:hAnsi="宋体" w:cs="宋体"/>
          <w:sz w:val="28"/>
          <w:szCs w:val="28"/>
          <w:lang w:eastAsia="zh-CN"/>
        </w:rPr>
        <w:t>报名供应商</w:t>
      </w:r>
      <w:r>
        <w:rPr>
          <w:rFonts w:hint="eastAsia" w:hAnsi="宋体" w:cs="宋体"/>
          <w:sz w:val="28"/>
          <w:szCs w:val="28"/>
        </w:rPr>
        <w:t>拒不或在规定的时间内</w:t>
      </w:r>
      <w:r>
        <w:rPr>
          <w:rFonts w:hint="eastAsia" w:hAnsi="宋体" w:cs="宋体"/>
          <w:sz w:val="28"/>
          <w:szCs w:val="28"/>
          <w:lang w:val="en-US" w:eastAsia="zh-CN"/>
        </w:rPr>
        <w:t>没有</w:t>
      </w:r>
      <w:r>
        <w:rPr>
          <w:rFonts w:hint="eastAsia" w:hAnsi="宋体" w:cs="宋体"/>
          <w:sz w:val="28"/>
          <w:szCs w:val="28"/>
        </w:rPr>
        <w:t>进行澄清、说明</w:t>
      </w:r>
      <w:r>
        <w:rPr>
          <w:rFonts w:hint="eastAsia" w:hAnsi="宋体" w:cs="宋体"/>
          <w:sz w:val="28"/>
          <w:szCs w:val="28"/>
          <w:lang w:eastAsia="zh-CN"/>
        </w:rPr>
        <w:t>、</w:t>
      </w:r>
      <w:r>
        <w:rPr>
          <w:rFonts w:hint="eastAsia" w:hAnsi="宋体" w:cs="宋体"/>
          <w:sz w:val="28"/>
          <w:szCs w:val="28"/>
        </w:rPr>
        <w:t>补正或澄清、说明、补正的内容也不能说明问题的；</w:t>
      </w:r>
    </w:p>
    <w:p w14:paraId="04168BF2">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(2)比选文件未按</w:t>
      </w:r>
      <w:r>
        <w:rPr>
          <w:rFonts w:hint="eastAsia" w:hAnsi="宋体" w:cs="宋体"/>
          <w:sz w:val="28"/>
          <w:szCs w:val="28"/>
          <w:lang w:val="en-US" w:eastAsia="zh-CN"/>
        </w:rPr>
        <w:t>招标</w:t>
      </w:r>
      <w:r>
        <w:rPr>
          <w:rFonts w:hint="eastAsia" w:hAnsi="宋体" w:cs="宋体"/>
          <w:sz w:val="28"/>
          <w:szCs w:val="28"/>
        </w:rPr>
        <w:t>文件要求进行装订或未编制目录、页码；</w:t>
      </w:r>
    </w:p>
    <w:p w14:paraId="73A0563A">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(3)认定的与比选文件第六章规定的技术、商务和其他规定要求不符的非实质性偏离。</w:t>
      </w:r>
    </w:p>
    <w:p w14:paraId="3810CA16">
      <w:pPr>
        <w:pageBreakBefore w:val="0"/>
        <w:kinsoku/>
        <w:overflowPunct/>
        <w:bidi w:val="0"/>
        <w:adjustRightInd w:val="0"/>
        <w:snapToGrid w:val="0"/>
        <w:spacing w:line="500" w:lineRule="exact"/>
        <w:ind w:firstLine="560" w:firstLineChars="200"/>
        <w:jc w:val="left"/>
        <w:rPr>
          <w:rFonts w:hint="eastAsia" w:hAnsi="宋体" w:cs="宋体"/>
          <w:sz w:val="28"/>
          <w:szCs w:val="28"/>
          <w:lang w:val="zh-TW"/>
        </w:rPr>
      </w:pPr>
      <w:r>
        <w:rPr>
          <w:rFonts w:hint="eastAsia" w:hAnsi="宋体" w:cs="宋体"/>
          <w:sz w:val="28"/>
          <w:szCs w:val="28"/>
        </w:rPr>
        <w:t>(4)认定的其他非实质性偏离。</w:t>
      </w:r>
    </w:p>
    <w:p w14:paraId="295F7920">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sz w:val="28"/>
          <w:szCs w:val="28"/>
        </w:rPr>
      </w:pPr>
      <w:bookmarkStart w:id="292" w:name="_Toc307565062"/>
      <w:bookmarkStart w:id="293" w:name="_Toc32698"/>
      <w:bookmarkStart w:id="294" w:name="_Toc364340110"/>
      <w:bookmarkStart w:id="295" w:name="_Toc27835"/>
      <w:bookmarkStart w:id="296" w:name="_Toc13246"/>
      <w:bookmarkStart w:id="297" w:name="_Toc3782"/>
      <w:bookmarkStart w:id="298" w:name="_Toc307501157"/>
      <w:bookmarkStart w:id="299" w:name="_Toc330384004"/>
      <w:bookmarkStart w:id="300" w:name="_Toc16666"/>
      <w:bookmarkStart w:id="301" w:name="_Toc309981035"/>
      <w:bookmarkStart w:id="302" w:name="_Toc217446060"/>
      <w:r>
        <w:rPr>
          <w:rFonts w:hint="eastAsia" w:ascii="宋体" w:hAnsi="宋体" w:eastAsia="宋体" w:cs="宋体"/>
          <w:sz w:val="28"/>
          <w:szCs w:val="28"/>
          <w:lang w:eastAsia="zh-CN"/>
        </w:rPr>
        <w:t>5.</w:t>
      </w:r>
      <w:bookmarkEnd w:id="292"/>
      <w:bookmarkEnd w:id="293"/>
      <w:bookmarkEnd w:id="294"/>
      <w:bookmarkEnd w:id="295"/>
      <w:bookmarkEnd w:id="296"/>
      <w:bookmarkEnd w:id="297"/>
      <w:bookmarkEnd w:id="298"/>
      <w:bookmarkEnd w:id="299"/>
      <w:bookmarkEnd w:id="300"/>
      <w:bookmarkEnd w:id="301"/>
      <w:r>
        <w:rPr>
          <w:rFonts w:hint="eastAsia" w:ascii="宋体" w:hAnsi="宋体" w:eastAsia="宋体" w:cs="宋体"/>
          <w:sz w:val="28"/>
          <w:szCs w:val="28"/>
        </w:rPr>
        <w:t>比选失败</w:t>
      </w:r>
    </w:p>
    <w:p w14:paraId="7F1ED3A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本次比选活动中，出现下列情形之一的，比选失败：</w:t>
      </w:r>
    </w:p>
    <w:p w14:paraId="578B0F84">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(1)符合专业条件的</w:t>
      </w:r>
      <w:r>
        <w:rPr>
          <w:rFonts w:hint="eastAsia" w:hAnsi="宋体" w:cs="宋体"/>
          <w:sz w:val="28"/>
          <w:szCs w:val="28"/>
          <w:lang w:eastAsia="zh-CN"/>
        </w:rPr>
        <w:t>报名供应商</w:t>
      </w:r>
      <w:r>
        <w:rPr>
          <w:rFonts w:hint="eastAsia" w:hAnsi="宋体" w:cs="宋体"/>
          <w:sz w:val="28"/>
          <w:szCs w:val="28"/>
        </w:rPr>
        <w:t>或者对比选文件作实质响应的供应商不足三家的</w:t>
      </w:r>
      <w:r>
        <w:rPr>
          <w:rFonts w:hint="eastAsia" w:hAnsi="宋体" w:cs="宋体"/>
          <w:sz w:val="28"/>
          <w:szCs w:val="28"/>
          <w:lang w:eastAsia="zh-CN"/>
        </w:rPr>
        <w:t>；</w:t>
      </w:r>
    </w:p>
    <w:p w14:paraId="5806B1EA">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(2)出现影响比选公正的违法、违规行为的</w:t>
      </w:r>
      <w:r>
        <w:rPr>
          <w:rFonts w:hint="eastAsia" w:hAnsi="宋体" w:cs="宋体"/>
          <w:sz w:val="28"/>
          <w:szCs w:val="28"/>
          <w:lang w:eastAsia="zh-CN"/>
        </w:rPr>
        <w:t>；</w:t>
      </w:r>
    </w:p>
    <w:p w14:paraId="69075138">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(3)</w:t>
      </w:r>
      <w:r>
        <w:rPr>
          <w:rFonts w:hint="eastAsia" w:hAnsi="宋体" w:cs="宋体"/>
          <w:sz w:val="28"/>
          <w:szCs w:val="28"/>
          <w:lang w:eastAsia="zh-CN"/>
        </w:rPr>
        <w:t>报名供应商</w:t>
      </w:r>
      <w:r>
        <w:rPr>
          <w:rFonts w:hint="eastAsia" w:hAnsi="宋体" w:cs="宋体"/>
          <w:sz w:val="28"/>
          <w:szCs w:val="28"/>
        </w:rPr>
        <w:t>的报价均超过了项目预算，比选人不能支付的</w:t>
      </w:r>
      <w:r>
        <w:rPr>
          <w:rFonts w:hint="eastAsia" w:hAnsi="宋体" w:cs="宋体"/>
          <w:sz w:val="28"/>
          <w:szCs w:val="28"/>
          <w:lang w:eastAsia="zh-CN"/>
        </w:rPr>
        <w:t>；</w:t>
      </w:r>
    </w:p>
    <w:p w14:paraId="2AEA7F1C">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(4)因重大变故，比选活动取消的。</w:t>
      </w:r>
    </w:p>
    <w:p w14:paraId="2599B47E">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比选组织失败后，</w:t>
      </w:r>
      <w:r>
        <w:rPr>
          <w:rFonts w:hint="eastAsia" w:hAnsi="宋体" w:cs="宋体"/>
          <w:color w:val="auto"/>
          <w:sz w:val="28"/>
          <w:szCs w:val="28"/>
        </w:rPr>
        <w:t>比选人应在医院官网上</w:t>
      </w:r>
      <w:r>
        <w:rPr>
          <w:rFonts w:hint="eastAsia" w:hAnsi="宋体" w:cs="宋体"/>
          <w:sz w:val="28"/>
          <w:szCs w:val="28"/>
        </w:rPr>
        <w:t>公告，并公告比选失败的原因。</w:t>
      </w:r>
    </w:p>
    <w:p w14:paraId="5F966B75">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sz w:val="28"/>
          <w:szCs w:val="28"/>
        </w:rPr>
      </w:pPr>
      <w:bookmarkStart w:id="303" w:name="_Toc12615"/>
      <w:bookmarkStart w:id="304" w:name="_Toc330384005"/>
      <w:bookmarkStart w:id="305" w:name="_Toc5410"/>
      <w:bookmarkStart w:id="306" w:name="_Toc307565063"/>
      <w:bookmarkStart w:id="307" w:name="_Toc15024"/>
      <w:bookmarkStart w:id="308" w:name="_Toc7657"/>
      <w:bookmarkStart w:id="309" w:name="_Toc7438"/>
      <w:bookmarkStart w:id="310" w:name="_Toc307501158"/>
      <w:bookmarkStart w:id="311" w:name="_Toc309981036"/>
      <w:bookmarkStart w:id="312" w:name="_Toc364340111"/>
      <w:bookmarkStart w:id="313" w:name="_Toc98538502"/>
      <w:bookmarkStart w:id="314" w:name="_Toc98538452"/>
      <w:r>
        <w:rPr>
          <w:rFonts w:hint="eastAsia" w:ascii="宋体" w:hAnsi="宋体" w:eastAsia="宋体" w:cs="宋体"/>
          <w:sz w:val="28"/>
          <w:szCs w:val="28"/>
          <w:lang w:eastAsia="zh-CN"/>
        </w:rPr>
        <w:t>6.</w:t>
      </w:r>
      <w:r>
        <w:rPr>
          <w:rFonts w:hint="eastAsia" w:ascii="宋体" w:hAnsi="宋体" w:eastAsia="宋体" w:cs="宋体"/>
          <w:sz w:val="28"/>
          <w:szCs w:val="28"/>
        </w:rPr>
        <w:t xml:space="preserve">中 </w:t>
      </w:r>
      <w:bookmarkEnd w:id="302"/>
      <w:bookmarkEnd w:id="303"/>
      <w:bookmarkEnd w:id="304"/>
      <w:bookmarkEnd w:id="305"/>
      <w:bookmarkEnd w:id="306"/>
      <w:bookmarkEnd w:id="307"/>
      <w:bookmarkEnd w:id="308"/>
      <w:bookmarkEnd w:id="309"/>
      <w:bookmarkEnd w:id="310"/>
      <w:bookmarkEnd w:id="311"/>
      <w:bookmarkEnd w:id="312"/>
      <w:bookmarkStart w:id="315" w:name="_Toc217446061"/>
      <w:r>
        <w:rPr>
          <w:rFonts w:hint="eastAsia" w:ascii="宋体" w:hAnsi="宋体" w:eastAsia="宋体" w:cs="宋体"/>
          <w:sz w:val="28"/>
          <w:szCs w:val="28"/>
        </w:rPr>
        <w:t>选</w:t>
      </w:r>
      <w:bookmarkEnd w:id="313"/>
      <w:bookmarkEnd w:id="314"/>
    </w:p>
    <w:p w14:paraId="4404CF3F">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6.1. 中选原则</w:t>
      </w:r>
      <w:bookmarkEnd w:id="315"/>
      <w:r>
        <w:rPr>
          <w:rFonts w:hint="eastAsia" w:hAnsi="宋体" w:cs="宋体"/>
          <w:sz w:val="28"/>
          <w:szCs w:val="28"/>
        </w:rPr>
        <w:t>：</w:t>
      </w:r>
      <w:r>
        <w:rPr>
          <w:rFonts w:hint="eastAsia" w:hAnsi="宋体" w:cs="宋体"/>
          <w:sz w:val="28"/>
          <w:szCs w:val="28"/>
          <w:lang w:val="en-US" w:eastAsia="zh-CN"/>
        </w:rPr>
        <w:t>综合得分最高的报名供应商为中选供应商</w:t>
      </w:r>
      <w:r>
        <w:rPr>
          <w:rFonts w:hint="eastAsia" w:hAnsi="宋体" w:cs="宋体"/>
          <w:sz w:val="28"/>
          <w:szCs w:val="28"/>
        </w:rPr>
        <w:t>。</w:t>
      </w:r>
    </w:p>
    <w:p w14:paraId="61A500F0">
      <w:pPr>
        <w:pageBreakBefore w:val="0"/>
        <w:kinsoku/>
        <w:overflowPunct/>
        <w:bidi w:val="0"/>
        <w:adjustRightInd w:val="0"/>
        <w:snapToGrid w:val="0"/>
        <w:spacing w:line="500" w:lineRule="exact"/>
        <w:ind w:firstLine="560" w:firstLineChars="200"/>
        <w:jc w:val="left"/>
        <w:rPr>
          <w:rFonts w:hint="eastAsia" w:hAnsi="宋体" w:cs="宋体"/>
          <w:sz w:val="28"/>
          <w:szCs w:val="28"/>
        </w:rPr>
      </w:pPr>
      <w:bookmarkStart w:id="316" w:name="_Toc217446062"/>
      <w:r>
        <w:rPr>
          <w:rFonts w:hint="eastAsia" w:hAnsi="宋体" w:cs="宋体"/>
          <w:sz w:val="28"/>
          <w:szCs w:val="28"/>
        </w:rPr>
        <w:t>6.2. 中选程序</w:t>
      </w:r>
      <w:bookmarkEnd w:id="316"/>
    </w:p>
    <w:p w14:paraId="1C5AB777">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6.2.1 评委会将</w:t>
      </w:r>
      <w:r>
        <w:rPr>
          <w:rFonts w:hint="eastAsia" w:hAnsi="宋体" w:cs="宋体"/>
          <w:sz w:val="28"/>
          <w:szCs w:val="28"/>
          <w:lang w:val="en-US" w:eastAsia="zh-CN"/>
        </w:rPr>
        <w:t>根据</w:t>
      </w:r>
      <w:r>
        <w:rPr>
          <w:rFonts w:hint="eastAsia" w:hAnsi="宋体" w:cs="宋体"/>
          <w:sz w:val="28"/>
          <w:szCs w:val="28"/>
        </w:rPr>
        <w:t>评审情况推荐中选候选人，并按照综合得分高低标明排列顺序。综合得分相同的，按比选报价由低到高顺序排列。得分且比选报价相同的，按技术指标优劣顺序排列</w:t>
      </w:r>
      <w:r>
        <w:rPr>
          <w:rFonts w:hint="eastAsia" w:hAnsi="宋体" w:cs="宋体"/>
          <w:sz w:val="28"/>
          <w:szCs w:val="28"/>
          <w:lang w:eastAsia="zh-CN"/>
        </w:rPr>
        <w:t>，</w:t>
      </w:r>
      <w:r>
        <w:rPr>
          <w:rFonts w:hint="eastAsia" w:hAnsi="宋体" w:cs="宋体"/>
          <w:sz w:val="28"/>
          <w:szCs w:val="28"/>
          <w:lang w:val="en-US" w:eastAsia="zh-CN"/>
        </w:rPr>
        <w:t>如得分还是相同将用抽签决定排名顺序，综合得分第一为中选供应商</w:t>
      </w:r>
      <w:r>
        <w:rPr>
          <w:rFonts w:hint="eastAsia" w:hAnsi="宋体" w:cs="宋体"/>
          <w:sz w:val="28"/>
          <w:szCs w:val="28"/>
        </w:rPr>
        <w:t>。</w:t>
      </w:r>
    </w:p>
    <w:p w14:paraId="5FC946C4">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6.2.2</w:t>
      </w:r>
      <w:r>
        <w:rPr>
          <w:rFonts w:hint="eastAsia" w:hAnsi="宋体" w:cs="宋体"/>
          <w:color w:val="auto"/>
          <w:sz w:val="28"/>
          <w:szCs w:val="28"/>
        </w:rPr>
        <w:t xml:space="preserve"> 比选人在医院官网上</w:t>
      </w:r>
      <w:r>
        <w:rPr>
          <w:rFonts w:hint="eastAsia" w:hAnsi="宋体" w:cs="宋体"/>
          <w:sz w:val="28"/>
          <w:szCs w:val="28"/>
        </w:rPr>
        <w:t>发布中选公告，</w:t>
      </w:r>
      <w:r>
        <w:rPr>
          <w:rFonts w:hint="eastAsia" w:hAnsi="宋体" w:cs="宋体"/>
          <w:sz w:val="28"/>
          <w:szCs w:val="28"/>
          <w:lang w:val="en-US" w:eastAsia="zh-CN"/>
        </w:rPr>
        <w:t>为保护报名供应商的商业机密，届时只公布中选供应商名称，</w:t>
      </w:r>
      <w:r>
        <w:rPr>
          <w:rFonts w:hint="eastAsia" w:hAnsi="宋体" w:cs="宋体"/>
          <w:sz w:val="28"/>
          <w:szCs w:val="28"/>
        </w:rPr>
        <w:t>同时向中选人发出中选通知书。</w:t>
      </w:r>
    </w:p>
    <w:p w14:paraId="04FA3E89">
      <w:pPr>
        <w:pageBreakBefore w:val="0"/>
        <w:kinsoku/>
        <w:overflowPunct/>
        <w:bidi w:val="0"/>
        <w:adjustRightInd w:val="0"/>
        <w:snapToGrid w:val="0"/>
        <w:spacing w:line="500" w:lineRule="exact"/>
        <w:ind w:firstLine="560" w:firstLineChars="200"/>
        <w:jc w:val="left"/>
        <w:rPr>
          <w:rFonts w:hint="eastAsia" w:hAnsi="宋体" w:cs="宋体"/>
          <w:sz w:val="28"/>
          <w:szCs w:val="28"/>
        </w:rPr>
      </w:pPr>
      <w:r>
        <w:rPr>
          <w:rFonts w:hint="eastAsia" w:hAnsi="宋体" w:cs="宋体"/>
          <w:sz w:val="28"/>
          <w:szCs w:val="28"/>
        </w:rPr>
        <w:t>6.2.</w:t>
      </w:r>
      <w:r>
        <w:rPr>
          <w:rFonts w:hint="eastAsia" w:hAnsi="宋体" w:cs="宋体"/>
          <w:sz w:val="28"/>
          <w:szCs w:val="28"/>
          <w:lang w:val="en-US" w:eastAsia="zh-CN"/>
        </w:rPr>
        <w:t>3</w:t>
      </w:r>
      <w:r>
        <w:rPr>
          <w:rFonts w:hint="eastAsia" w:hAnsi="宋体" w:cs="宋体"/>
          <w:sz w:val="28"/>
          <w:szCs w:val="28"/>
        </w:rPr>
        <w:t xml:space="preserve"> 比选单位不解释中选或落选原因，不退回比选申请文件和其他比选申请资料。</w:t>
      </w:r>
      <w:bookmarkEnd w:id="275"/>
      <w:bookmarkStart w:id="317" w:name="_Toc183582297"/>
      <w:bookmarkStart w:id="318" w:name="_Toc217446105"/>
      <w:bookmarkStart w:id="319" w:name="_Toc208849022"/>
      <w:bookmarkStart w:id="320" w:name="_Toc183682432"/>
      <w:bookmarkStart w:id="321" w:name="_Toc26058"/>
      <w:bookmarkStart w:id="322" w:name="_Toc330384006"/>
      <w:bookmarkStart w:id="323" w:name="_Toc24857"/>
      <w:bookmarkStart w:id="324" w:name="_Toc1639"/>
      <w:bookmarkStart w:id="325" w:name="_Toc14332"/>
      <w:bookmarkStart w:id="326" w:name="_Toc309981037"/>
      <w:bookmarkStart w:id="327" w:name="_Toc364340112"/>
      <w:bookmarkStart w:id="328" w:name="_Toc307501159"/>
      <w:bookmarkStart w:id="329" w:name="_Toc307565064"/>
      <w:bookmarkStart w:id="330" w:name="_Toc18600"/>
    </w:p>
    <w:p w14:paraId="699DDCCC">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sz w:val="28"/>
          <w:szCs w:val="28"/>
        </w:rPr>
      </w:pPr>
      <w:r>
        <w:rPr>
          <w:rFonts w:hint="eastAsia" w:ascii="宋体" w:hAnsi="宋体" w:eastAsia="宋体" w:cs="宋体"/>
          <w:sz w:val="28"/>
          <w:szCs w:val="28"/>
          <w:lang w:eastAsia="zh-CN"/>
        </w:rPr>
        <w:t>7.</w:t>
      </w:r>
      <w:bookmarkEnd w:id="317"/>
      <w:bookmarkEnd w:id="318"/>
      <w:bookmarkEnd w:id="319"/>
      <w:bookmarkEnd w:id="320"/>
      <w:r>
        <w:rPr>
          <w:rFonts w:hint="eastAsia" w:ascii="宋体" w:hAnsi="宋体" w:eastAsia="宋体" w:cs="宋体"/>
          <w:sz w:val="28"/>
          <w:szCs w:val="28"/>
        </w:rPr>
        <w:t>评审专家在采购活动中承担以下义务</w:t>
      </w:r>
      <w:bookmarkEnd w:id="321"/>
      <w:bookmarkEnd w:id="322"/>
      <w:bookmarkEnd w:id="323"/>
      <w:bookmarkEnd w:id="324"/>
      <w:bookmarkEnd w:id="325"/>
      <w:bookmarkEnd w:id="326"/>
      <w:bookmarkEnd w:id="327"/>
      <w:bookmarkEnd w:id="328"/>
      <w:bookmarkEnd w:id="329"/>
      <w:bookmarkEnd w:id="330"/>
    </w:p>
    <w:p w14:paraId="3B7D568B">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7.1 遵纪守法，客观、公正、廉洁地履行职责。</w:t>
      </w:r>
    </w:p>
    <w:p w14:paraId="264F6356">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7.2 按照法律法规和比选文件的规定要求对供应商的资格条件和供应商提供的产品价格、技术、服务等方面严格进行评判，提供科学合理、公平公正的评审意见，参与起草评审报告，并予签字确认。</w:t>
      </w:r>
    </w:p>
    <w:p w14:paraId="03A17B8D">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7.3 保守秘密。不得透露比选文件咨询情况，</w:t>
      </w:r>
      <w:r>
        <w:rPr>
          <w:rFonts w:hint="eastAsia" w:hAnsi="宋体" w:cs="宋体"/>
          <w:sz w:val="28"/>
          <w:szCs w:val="28"/>
          <w:lang w:eastAsia="zh-CN"/>
        </w:rPr>
        <w:t>不得泄露</w:t>
      </w:r>
      <w:r>
        <w:rPr>
          <w:rFonts w:hint="eastAsia" w:hAnsi="宋体" w:cs="宋体"/>
          <w:sz w:val="28"/>
          <w:szCs w:val="28"/>
        </w:rPr>
        <w:t>供应商的比选申请文件及知悉的商业秘密，不得向供应商透露评审情况。</w:t>
      </w:r>
    </w:p>
    <w:p w14:paraId="1CCDAD92">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7.4 发现供应商在比选活动中有不正当竞争或恶意串通等违规行为，及时向比选评审工作的组织者或部门报告并加以制止。</w:t>
      </w:r>
    </w:p>
    <w:p w14:paraId="02271524">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发现比选人及其工作人员在采购活动中有干预评审、发表倾向性和歧视性言论、受贿或者接受供应商的其他好处及其他违法违规行为，及时向监督部门报告。</w:t>
      </w:r>
    </w:p>
    <w:p w14:paraId="4BBDA3B6">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7.5 解答有关方面对比选评审工作中有关问题的询问，配合比选人或者比选代理机构答复供应商质疑，配合部门的投诉处理工作等事宜。</w:t>
      </w:r>
    </w:p>
    <w:p w14:paraId="0BFEE3C5">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7.6 法律、法规和规章规定的其他义务。</w:t>
      </w:r>
    </w:p>
    <w:p w14:paraId="7A62A26E">
      <w:pPr>
        <w:pStyle w:val="3"/>
        <w:pageBreakBefore w:val="0"/>
        <w:kinsoku/>
        <w:overflowPunct/>
        <w:bidi w:val="0"/>
        <w:adjustRightInd w:val="0"/>
        <w:snapToGrid w:val="0"/>
        <w:spacing w:before="0" w:after="0" w:line="500" w:lineRule="exact"/>
        <w:ind w:firstLine="562" w:firstLineChars="200"/>
        <w:rPr>
          <w:rFonts w:hint="eastAsia" w:ascii="宋体" w:hAnsi="宋体" w:eastAsia="宋体" w:cs="宋体"/>
          <w:sz w:val="28"/>
          <w:szCs w:val="28"/>
        </w:rPr>
      </w:pPr>
      <w:bookmarkStart w:id="331" w:name="_Toc27476"/>
      <w:bookmarkStart w:id="332" w:name="_Toc27801"/>
      <w:bookmarkStart w:id="333" w:name="_Toc20293"/>
      <w:bookmarkStart w:id="334" w:name="_Toc2592"/>
      <w:r>
        <w:rPr>
          <w:rFonts w:hint="eastAsia" w:ascii="宋体" w:hAnsi="宋体" w:eastAsia="宋体" w:cs="宋体"/>
          <w:sz w:val="28"/>
          <w:szCs w:val="28"/>
          <w:lang w:eastAsia="zh-CN"/>
        </w:rPr>
        <w:t>8.</w:t>
      </w:r>
      <w:r>
        <w:rPr>
          <w:rFonts w:hint="eastAsia" w:ascii="宋体" w:hAnsi="宋体" w:eastAsia="宋体" w:cs="宋体"/>
          <w:sz w:val="28"/>
          <w:szCs w:val="28"/>
        </w:rPr>
        <w:t>评审专家在比选活动中应当遵守以下工作纪律</w:t>
      </w:r>
      <w:bookmarkEnd w:id="331"/>
      <w:bookmarkEnd w:id="332"/>
      <w:bookmarkEnd w:id="333"/>
      <w:bookmarkEnd w:id="334"/>
    </w:p>
    <w:p w14:paraId="4E6A8AAF">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8.1 应邀按时参加评审和咨询活动。遇特殊情况不能出席或途中遇阻不能按时参加评审或咨询的，应及时告知部门或者比选人或者比选代理机构，不得私自转托他人。</w:t>
      </w:r>
    </w:p>
    <w:p w14:paraId="2C63F3C8">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8.2 不得参加与自己有利害关系的比选项目的评审活动。对与自己有利害关系的评审项目，如受到邀请，应主动提出回避。部门、比选人或比选代理机构也可要求该评审专家回避。</w:t>
      </w:r>
    </w:p>
    <w:p w14:paraId="0B643988">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有利害关系主要是指三年内曾在参加该比选项目供应商中任职(包括一般工作)或担任顾问，配偶或直系亲属在参加该比选项目的供应商中任职或担任顾问，与参加该比选项目供应商发生过法律纠纷，以及其他可能影响公正评审的情况。</w:t>
      </w:r>
    </w:p>
    <w:p w14:paraId="6AC4AFC8">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8.3 评审或咨询过程中关闭通讯设备，不得与外界联系。因发生不可预见情况，确实需要与外界联系的，应当有在场工作人员陪同。</w:t>
      </w:r>
    </w:p>
    <w:p w14:paraId="78DE830D">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8.4 评审过程中，不得发表影响评审公正的倾向性、歧视性言论；不得征询或者接受比选人的倾向性意见；不得以任何明示或暗示的方式要求参加该采购项目的供应商以澄清、说明或补正为借口，表达</w:t>
      </w:r>
      <w:r>
        <w:rPr>
          <w:rFonts w:hint="eastAsia" w:hAnsi="宋体" w:cs="宋体"/>
          <w:sz w:val="28"/>
          <w:szCs w:val="28"/>
          <w:lang w:eastAsia="zh-CN"/>
        </w:rPr>
        <w:t>与</w:t>
      </w:r>
      <w:r>
        <w:rPr>
          <w:rFonts w:hint="eastAsia" w:hAnsi="宋体" w:cs="宋体"/>
          <w:sz w:val="28"/>
          <w:szCs w:val="28"/>
        </w:rPr>
        <w:t>原比选文件原意不同的新意见；不得以比选文件没有规定的方法和标准作为评审的依据；不得违反规定的评审格式评分和撰写评审意见；不得拒绝对自己的评审意见签字确认。</w:t>
      </w:r>
    </w:p>
    <w:p w14:paraId="18515169">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8.5 在咨询工作中，严格执行国家产业政策和产品标准，认真听取咨询方的合理要求，提出科学合理的、无倾向性和歧视性的咨询方案，并对所提出的意见和建议承担个人责任。</w:t>
      </w:r>
    </w:p>
    <w:p w14:paraId="4CFC37EA">
      <w:pPr>
        <w:pageBreakBefore w:val="0"/>
        <w:widowControl/>
        <w:kinsoku/>
        <w:overflowPunct/>
        <w:autoSpaceDE w:val="0"/>
        <w:autoSpaceDN w:val="0"/>
        <w:bidi w:val="0"/>
        <w:adjustRightInd w:val="0"/>
        <w:snapToGrid w:val="0"/>
        <w:spacing w:line="500" w:lineRule="exact"/>
        <w:ind w:firstLine="560" w:firstLineChars="200"/>
        <w:jc w:val="left"/>
        <w:textAlignment w:val="bottom"/>
        <w:rPr>
          <w:rFonts w:hint="eastAsia" w:hAnsi="宋体" w:cs="宋体"/>
          <w:sz w:val="28"/>
          <w:szCs w:val="28"/>
        </w:rPr>
      </w:pPr>
      <w:r>
        <w:rPr>
          <w:rFonts w:hint="eastAsia" w:hAnsi="宋体" w:cs="宋体"/>
          <w:sz w:val="28"/>
          <w:szCs w:val="28"/>
        </w:rPr>
        <w:t>8.6 有关部门（机构）制定的其他评审工作纪律。</w:t>
      </w:r>
    </w:p>
    <w:p w14:paraId="6716DF1B">
      <w:pPr>
        <w:pStyle w:val="2"/>
        <w:pageBreakBefore w:val="0"/>
        <w:kinsoku/>
        <w:overflowPunct/>
        <w:bidi w:val="0"/>
        <w:spacing w:before="260" w:after="260" w:line="360" w:lineRule="exact"/>
        <w:ind w:firstLine="723" w:firstLineChars="200"/>
        <w:jc w:val="center"/>
        <w:rPr>
          <w:rFonts w:hint="eastAsia" w:ascii="宋体" w:hAnsi="宋体" w:cs="宋体"/>
          <w:bCs w:val="0"/>
          <w:kern w:val="0"/>
          <w:sz w:val="32"/>
          <w:szCs w:val="32"/>
        </w:rPr>
      </w:pPr>
      <w:bookmarkStart w:id="335" w:name="_Toc306956852"/>
      <w:bookmarkStart w:id="336" w:name="_Toc306960149"/>
      <w:bookmarkStart w:id="337" w:name="_Toc307565066"/>
      <w:bookmarkStart w:id="338" w:name="_Toc307501161"/>
      <w:r>
        <w:rPr>
          <w:rFonts w:hint="eastAsia" w:ascii="宋体" w:hAnsi="宋体" w:cs="宋体"/>
          <w:bCs w:val="0"/>
          <w:kern w:val="0"/>
          <w:sz w:val="36"/>
          <w:szCs w:val="36"/>
        </w:rPr>
        <w:br w:type="page"/>
      </w:r>
      <w:bookmarkEnd w:id="335"/>
      <w:bookmarkEnd w:id="336"/>
      <w:bookmarkEnd w:id="337"/>
      <w:bookmarkEnd w:id="338"/>
      <w:bookmarkStart w:id="339" w:name="_Toc26077"/>
      <w:bookmarkStart w:id="340" w:name="_Toc275"/>
      <w:bookmarkStart w:id="341" w:name="_Toc98538453"/>
      <w:r>
        <w:rPr>
          <w:rFonts w:hint="eastAsia" w:ascii="宋体" w:hAnsi="宋体" w:cs="宋体"/>
          <w:bCs w:val="0"/>
          <w:kern w:val="0"/>
          <w:sz w:val="32"/>
          <w:szCs w:val="32"/>
        </w:rPr>
        <w:t>第八章 采购合同</w:t>
      </w:r>
      <w:bookmarkEnd w:id="339"/>
      <w:bookmarkEnd w:id="340"/>
      <w:bookmarkEnd w:id="341"/>
    </w:p>
    <w:p w14:paraId="4CACB76B">
      <w:pPr>
        <w:pStyle w:val="46"/>
        <w:pageBreakBefore w:val="0"/>
        <w:framePr w:wrap="auto" w:vAnchor="margin" w:hAnchor="text" w:yAlign="inline"/>
        <w:kinsoku/>
        <w:overflowPunct/>
        <w:bidi w:val="0"/>
        <w:spacing w:line="500" w:lineRule="exact"/>
        <w:ind w:firstLine="562" w:firstLineChars="200"/>
        <w:rPr>
          <w:rFonts w:hint="eastAsia"/>
          <w:b/>
          <w:bCs/>
          <w:color w:val="auto"/>
          <w:sz w:val="28"/>
          <w:szCs w:val="28"/>
          <w:lang w:val="zh-TW" w:eastAsia="zh-TW"/>
        </w:rPr>
      </w:pPr>
      <w:r>
        <w:rPr>
          <w:rFonts w:hint="eastAsia"/>
          <w:b/>
          <w:bCs/>
          <w:color w:val="auto"/>
          <w:sz w:val="28"/>
          <w:szCs w:val="28"/>
          <w:lang w:val="zh-TW" w:eastAsia="zh-TW"/>
        </w:rPr>
        <w:t>根据比选文件中技术条款结合比选会议过程资料，比选人与入围供应商友好协商签订合同</w:t>
      </w:r>
      <w:r>
        <w:rPr>
          <w:rFonts w:hint="eastAsia"/>
          <w:b/>
          <w:bCs/>
          <w:color w:val="auto"/>
          <w:sz w:val="28"/>
          <w:szCs w:val="28"/>
          <w:lang w:val="zh-TW" w:eastAsia="zh-CN"/>
        </w:rPr>
        <w:t>，</w:t>
      </w:r>
      <w:r>
        <w:rPr>
          <w:rFonts w:hint="eastAsia"/>
          <w:b/>
          <w:bCs/>
          <w:color w:val="auto"/>
          <w:sz w:val="28"/>
          <w:szCs w:val="28"/>
          <w:lang w:val="en-US" w:eastAsia="zh-CN"/>
        </w:rPr>
        <w:t>合同模板如下：</w:t>
      </w:r>
    </w:p>
    <w:p w14:paraId="6B11582A">
      <w:pPr>
        <w:pageBreakBefore w:val="0"/>
        <w:kinsoku/>
        <w:overflowPunct/>
        <w:bidi w:val="0"/>
        <w:ind w:firstLine="883" w:firstLineChars="200"/>
        <w:jc w:val="center"/>
        <w:rPr>
          <w:rFonts w:hint="eastAsia" w:ascii="宋体" w:hAnsi="宋体" w:cs="方正小标宋_GBK"/>
          <w:b/>
          <w:bCs/>
          <w:sz w:val="44"/>
          <w:szCs w:val="44"/>
        </w:rPr>
      </w:pPr>
      <w:r>
        <w:rPr>
          <w:rFonts w:hint="eastAsia" w:ascii="宋体" w:hAnsi="宋体" w:cs="方正小标宋_GBK"/>
          <w:b/>
          <w:bCs/>
          <w:sz w:val="44"/>
          <w:szCs w:val="44"/>
        </w:rPr>
        <w:t>宜宾市第六人民医院</w:t>
      </w:r>
    </w:p>
    <w:p w14:paraId="137027E4">
      <w:pPr>
        <w:pageBreakBefore w:val="0"/>
        <w:kinsoku/>
        <w:overflowPunct/>
        <w:bidi w:val="0"/>
        <w:ind w:firstLine="883" w:firstLineChars="200"/>
        <w:jc w:val="center"/>
        <w:rPr>
          <w:rFonts w:hint="eastAsia" w:ascii="宋体" w:hAnsi="宋体" w:cs="方正公文小标宋"/>
          <w:b/>
          <w:bCs/>
          <w:color w:val="000000"/>
          <w:sz w:val="44"/>
          <w:szCs w:val="44"/>
        </w:rPr>
      </w:pPr>
      <w:r>
        <w:rPr>
          <w:rFonts w:hint="eastAsia" w:ascii="宋体" w:hAnsi="宋体" w:cs="方正小标宋_GBK"/>
          <w:b/>
          <w:bCs/>
          <w:sz w:val="44"/>
          <w:szCs w:val="44"/>
        </w:rPr>
        <w:t>（</w:t>
      </w:r>
      <w:r>
        <w:rPr>
          <w:rFonts w:hint="eastAsia" w:ascii="宋体" w:hAnsi="宋体" w:cs="方正小标宋_GBK"/>
          <w:b/>
          <w:bCs/>
          <w:sz w:val="44"/>
          <w:szCs w:val="44"/>
          <w:lang w:val="en-US" w:eastAsia="zh-CN"/>
        </w:rPr>
        <w:t>招标采购陪护公司</w:t>
      </w:r>
      <w:r>
        <w:rPr>
          <w:rFonts w:hint="eastAsia" w:ascii="宋体" w:hAnsi="宋体" w:cs="方正小标宋_GBK"/>
          <w:b/>
          <w:bCs/>
          <w:sz w:val="44"/>
          <w:szCs w:val="44"/>
        </w:rPr>
        <w:t>）</w:t>
      </w:r>
      <w:r>
        <w:rPr>
          <w:rFonts w:hint="eastAsia" w:ascii="宋体" w:hAnsi="宋体" w:cs="方正小标宋_GBK"/>
          <w:b/>
          <w:bCs/>
          <w:color w:val="000000"/>
          <w:sz w:val="44"/>
          <w:szCs w:val="44"/>
        </w:rPr>
        <w:t>合同</w:t>
      </w:r>
    </w:p>
    <w:p w14:paraId="50B70735">
      <w:pPr>
        <w:pStyle w:val="44"/>
        <w:pageBreakBefore w:val="0"/>
        <w:kinsoku/>
        <w:overflowPunct/>
        <w:bidi w:val="0"/>
        <w:ind w:firstLine="560" w:firstLineChars="200"/>
        <w:rPr>
          <w:rFonts w:hint="eastAsia" w:ascii="宋体" w:hAnsi="宋体"/>
          <w:color w:val="000000"/>
          <w:sz w:val="28"/>
          <w:szCs w:val="28"/>
        </w:rPr>
      </w:pPr>
    </w:p>
    <w:p w14:paraId="189C4AA2">
      <w:pPr>
        <w:pStyle w:val="44"/>
        <w:pageBreakBefore w:val="0"/>
        <w:kinsoku/>
        <w:overflowPunct/>
        <w:bidi w:val="0"/>
        <w:spacing w:line="312" w:lineRule="auto"/>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甲方：宜宾市第六人民医院</w:t>
      </w:r>
    </w:p>
    <w:p w14:paraId="3EE7DC2E">
      <w:pPr>
        <w:pStyle w:val="44"/>
        <w:pageBreakBefore w:val="0"/>
        <w:kinsoku/>
        <w:overflowPunct/>
        <w:bidi w:val="0"/>
        <w:spacing w:line="312" w:lineRule="auto"/>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乙方：                                 </w:t>
      </w:r>
    </w:p>
    <w:p w14:paraId="5FF69472">
      <w:pPr>
        <w:pStyle w:val="44"/>
        <w:pageBreakBefore w:val="0"/>
        <w:kinsoku/>
        <w:overflowPunct/>
        <w:bidi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根据《中华人民共和国政府采购法</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中华人民共和国民法典》及相关医疗法律法规，甲、乙双方本着公平公正自愿的原则同意签订本合同。双方同意共同遵守如下条款：</w:t>
      </w:r>
      <w:bookmarkStart w:id="342" w:name="_Toc217446107"/>
    </w:p>
    <w:bookmarkEnd w:id="342"/>
    <w:p w14:paraId="11A9BB0C">
      <w:pPr>
        <w:pStyle w:val="44"/>
        <w:pageBreakBefore w:val="0"/>
        <w:numPr>
          <w:ilvl w:val="0"/>
          <w:numId w:val="4"/>
        </w:numPr>
        <w:kinsoku/>
        <w:overflowPunct/>
        <w:bidi w:val="0"/>
        <w:spacing w:line="24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服务内容</w:t>
      </w:r>
    </w:p>
    <w:p w14:paraId="377988D6">
      <w:pPr>
        <w:pageBreakBefore w:val="0"/>
        <w:numPr>
          <w:ilvl w:val="0"/>
          <w:numId w:val="0"/>
        </w:numPr>
        <w:kinsoku/>
        <w:overflowPunct/>
        <w:bidi w:val="0"/>
        <w:ind w:firstLine="560" w:firstLineChars="200"/>
        <w:rPr>
          <w:rFonts w:hint="eastAsia" w:ascii="仿宋" w:hAnsi="仿宋" w:eastAsia="仿宋" w:cs="仿宋"/>
          <w:color w:val="000000"/>
          <w:sz w:val="28"/>
          <w:szCs w:val="28"/>
        </w:rPr>
      </w:pPr>
      <w:bookmarkStart w:id="343" w:name="_Toc217446109"/>
      <w:r>
        <w:rPr>
          <w:rFonts w:hint="eastAsia" w:ascii="仿宋" w:hAnsi="仿宋" w:eastAsia="仿宋" w:cs="仿宋"/>
          <w:color w:val="000000"/>
          <w:sz w:val="28"/>
          <w:szCs w:val="28"/>
          <w:lang w:val="en-US" w:eastAsia="zh-CN" w:bidi="ar-SA"/>
        </w:rPr>
        <w:t>1.</w:t>
      </w:r>
      <w:r>
        <w:rPr>
          <w:rFonts w:hint="eastAsia" w:ascii="仿宋" w:hAnsi="仿宋" w:eastAsia="仿宋" w:cs="仿宋"/>
          <w:color w:val="000000"/>
          <w:sz w:val="28"/>
          <w:szCs w:val="28"/>
          <w:lang w:val="en-US" w:eastAsia="zh-CN"/>
        </w:rPr>
        <w:t>XXXXXXXXXXX.</w:t>
      </w:r>
    </w:p>
    <w:bookmarkEnd w:id="343"/>
    <w:p w14:paraId="3A4EF473">
      <w:pPr>
        <w:pageBreakBefore w:val="0"/>
        <w:numPr>
          <w:ilvl w:val="0"/>
          <w:numId w:val="5"/>
        </w:numPr>
        <w:kinsoku/>
        <w:overflowPunct/>
        <w:bidi w:val="0"/>
        <w:spacing w:line="24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服务期限</w:t>
      </w:r>
    </w:p>
    <w:p w14:paraId="605090BA">
      <w:pPr>
        <w:pageBreakBefore w:val="0"/>
        <w:kinsoku/>
        <w:overflowPunct/>
        <w:bidi w:val="0"/>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合同签订生效之日起</w:t>
      </w:r>
      <w:r>
        <w:rPr>
          <w:rFonts w:hint="eastAsia" w:ascii="仿宋" w:hAnsi="仿宋" w:eastAsia="仿宋" w:cs="仿宋"/>
          <w:sz w:val="28"/>
          <w:szCs w:val="28"/>
          <w:lang w:val="en-US" w:eastAsia="zh-CN"/>
        </w:rPr>
        <w:t>365日</w:t>
      </w:r>
      <w:r>
        <w:rPr>
          <w:rFonts w:hint="eastAsia" w:ascii="仿宋" w:hAnsi="仿宋" w:eastAsia="仿宋" w:cs="仿宋"/>
          <w:sz w:val="28"/>
          <w:szCs w:val="28"/>
          <w:lang w:eastAsia="zh-CN"/>
        </w:rPr>
        <w:t>，</w:t>
      </w:r>
      <w:r>
        <w:rPr>
          <w:rFonts w:hint="eastAsia" w:ascii="仿宋" w:hAnsi="仿宋" w:eastAsia="仿宋" w:cs="仿宋"/>
          <w:color w:val="auto"/>
          <w:sz w:val="28"/>
          <w:szCs w:val="28"/>
          <w:highlight w:val="none"/>
          <w:lang w:eastAsia="zh-CN"/>
        </w:rPr>
        <w:t>服务期满，在价格、需求不变，</w:t>
      </w:r>
      <w:r>
        <w:rPr>
          <w:rFonts w:hint="eastAsia" w:ascii="仿宋" w:hAnsi="仿宋" w:eastAsia="仿宋" w:cs="仿宋"/>
          <w:color w:val="auto"/>
          <w:sz w:val="28"/>
          <w:szCs w:val="28"/>
          <w:highlight w:val="none"/>
        </w:rPr>
        <w:t>年度平均考核</w:t>
      </w:r>
      <w:r>
        <w:rPr>
          <w:rFonts w:hint="eastAsia" w:ascii="仿宋" w:hAnsi="仿宋" w:eastAsia="仿宋" w:cs="仿宋"/>
          <w:color w:val="auto"/>
          <w:sz w:val="28"/>
          <w:szCs w:val="28"/>
          <w:highlight w:val="none"/>
          <w:lang w:eastAsia="zh-CN"/>
        </w:rPr>
        <w:t>80分及以上（</w:t>
      </w:r>
      <w:r>
        <w:rPr>
          <w:rFonts w:hint="eastAsia" w:ascii="仿宋" w:hAnsi="仿宋" w:eastAsia="仿宋" w:cs="仿宋"/>
          <w:color w:val="auto"/>
          <w:sz w:val="28"/>
          <w:szCs w:val="28"/>
          <w:highlight w:val="none"/>
          <w:lang w:val="en-US" w:eastAsia="zh-CN"/>
        </w:rPr>
        <w:t>附件一考核标准：</w:t>
      </w:r>
      <w:r>
        <w:rPr>
          <w:rFonts w:hint="eastAsia" w:ascii="仿宋" w:hAnsi="仿宋" w:eastAsia="仿宋" w:cs="仿宋"/>
          <w:sz w:val="24"/>
          <w:szCs w:val="24"/>
        </w:rPr>
        <w:t>陪护服务项目质量考核内容及扣分标准</w:t>
      </w:r>
      <w:r>
        <w:rPr>
          <w:rFonts w:hint="eastAsia" w:ascii="仿宋" w:hAnsi="仿宋" w:eastAsia="仿宋" w:cs="仿宋"/>
          <w:color w:val="auto"/>
          <w:sz w:val="28"/>
          <w:szCs w:val="28"/>
          <w:highlight w:val="none"/>
          <w:lang w:eastAsia="zh-CN"/>
        </w:rPr>
        <w:t>），双方协商一致的前提下可续签下一年度合同，最多可续签2次，合同一年一签。</w:t>
      </w:r>
    </w:p>
    <w:p w14:paraId="057329D2">
      <w:pPr>
        <w:pageBreakBefore w:val="0"/>
        <w:kinsoku/>
        <w:overflowPunct/>
        <w:bidi w:val="0"/>
        <w:ind w:firstLine="562" w:firstLineChars="200"/>
        <w:jc w:val="left"/>
        <w:rPr>
          <w:rFonts w:hint="eastAsia" w:ascii="仿宋" w:hAnsi="仿宋" w:eastAsia="仿宋" w:cs="仿宋"/>
          <w:b/>
          <w:bCs/>
          <w:color w:val="000000"/>
          <w:sz w:val="28"/>
          <w:szCs w:val="28"/>
        </w:rPr>
      </w:pPr>
      <w:bookmarkStart w:id="344" w:name="_Toc217446111"/>
      <w:r>
        <w:rPr>
          <w:rFonts w:hint="eastAsia" w:ascii="仿宋" w:hAnsi="仿宋" w:eastAsia="仿宋" w:cs="仿宋"/>
          <w:b/>
          <w:bCs/>
          <w:color w:val="000000"/>
          <w:sz w:val="28"/>
          <w:szCs w:val="28"/>
        </w:rPr>
        <w:t>三、合同总金额及付款结算方式</w:t>
      </w:r>
      <w:bookmarkEnd w:id="344"/>
    </w:p>
    <w:p w14:paraId="77CE50F7">
      <w:pPr>
        <w:pageBreakBefore w:val="0"/>
        <w:kinsoku/>
        <w:overflowPunct/>
        <w:bidi w:val="0"/>
        <w:ind w:firstLine="560" w:firstLineChars="200"/>
        <w:rPr>
          <w:rFonts w:hint="eastAsia" w:ascii="仿宋" w:hAnsi="仿宋" w:eastAsia="仿宋" w:cs="仿宋"/>
          <w:color w:val="000000"/>
          <w:sz w:val="28"/>
          <w:szCs w:val="28"/>
        </w:rPr>
      </w:pPr>
      <w:bookmarkStart w:id="345" w:name="OLE_LINK1"/>
      <w:bookmarkStart w:id="346" w:name="_Toc217446112"/>
      <w:r>
        <w:rPr>
          <w:rFonts w:hint="eastAsia" w:ascii="仿宋" w:hAnsi="仿宋" w:eastAsia="仿宋" w:cs="仿宋"/>
          <w:color w:val="000000"/>
          <w:sz w:val="28"/>
          <w:szCs w:val="28"/>
          <w:lang w:val="en-US" w:eastAsia="zh-CN"/>
        </w:rPr>
        <w:t>Xxxxxxx</w:t>
      </w:r>
      <w:r>
        <w:rPr>
          <w:rFonts w:hint="eastAsia" w:ascii="仿宋" w:hAnsi="仿宋" w:eastAsia="仿宋" w:cs="仿宋"/>
          <w:color w:val="000000"/>
          <w:sz w:val="28"/>
          <w:szCs w:val="28"/>
        </w:rPr>
        <w:t>。</w:t>
      </w:r>
    </w:p>
    <w:bookmarkEnd w:id="345"/>
    <w:p w14:paraId="41050DF0">
      <w:pPr>
        <w:pageBreakBefore w:val="0"/>
        <w:kinsoku/>
        <w:overflowPunct/>
        <w:bidi w:val="0"/>
        <w:adjustRightInd w:val="0"/>
        <w:snapToGrid w:val="0"/>
        <w:spacing w:before="156" w:beforeLines="50" w:after="156" w:afterLines="50"/>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四、</w:t>
      </w:r>
      <w:bookmarkEnd w:id="346"/>
      <w:bookmarkStart w:id="347" w:name="_Toc217446113"/>
      <w:r>
        <w:rPr>
          <w:rFonts w:hint="eastAsia" w:ascii="仿宋" w:hAnsi="仿宋" w:eastAsia="仿宋" w:cs="仿宋"/>
          <w:b/>
          <w:bCs/>
          <w:sz w:val="28"/>
          <w:szCs w:val="28"/>
        </w:rPr>
        <w:t>双方责任及义务</w:t>
      </w:r>
    </w:p>
    <w:p w14:paraId="79F493EA">
      <w:pPr>
        <w:pageBreakBefore w:val="0"/>
        <w:kinsoku/>
        <w:overflowPunct/>
        <w:bidi w:val="0"/>
        <w:ind w:firstLine="560" w:firstLineChars="200"/>
        <w:rPr>
          <w:rFonts w:hint="eastAsia" w:ascii="仿宋" w:hAnsi="仿宋" w:eastAsia="仿宋" w:cs="仿宋"/>
          <w:sz w:val="28"/>
          <w:szCs w:val="28"/>
        </w:rPr>
      </w:pPr>
      <w:r>
        <w:rPr>
          <w:rFonts w:hint="eastAsia" w:ascii="仿宋" w:hAnsi="仿宋" w:eastAsia="仿宋" w:cs="仿宋"/>
          <w:sz w:val="28"/>
          <w:szCs w:val="28"/>
        </w:rPr>
        <w:t>（一）甲方责任及义务</w:t>
      </w:r>
    </w:p>
    <w:p w14:paraId="2FE7B53A">
      <w:pPr>
        <w:pageBreakBefore w:val="0"/>
        <w:kinsoku/>
        <w:overflowPunct/>
        <w:bidi w:val="0"/>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1.</w:t>
      </w:r>
    </w:p>
    <w:p w14:paraId="7DC01BD7">
      <w:pPr>
        <w:pageBreakBefore w:val="0"/>
        <w:kinsoku/>
        <w:overflowPunct/>
        <w:bidi w:val="0"/>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2.</w:t>
      </w:r>
    </w:p>
    <w:p w14:paraId="72988859">
      <w:pPr>
        <w:pageBreakBefore w:val="0"/>
        <w:kinsoku/>
        <w:overflowPunct/>
        <w:bidi w:val="0"/>
        <w:spacing w:line="240" w:lineRule="auto"/>
        <w:ind w:firstLine="560" w:firstLineChars="200"/>
        <w:rPr>
          <w:rFonts w:hint="default" w:ascii="仿宋" w:hAnsi="仿宋" w:eastAsia="仿宋" w:cs="仿宋"/>
          <w:sz w:val="28"/>
          <w:szCs w:val="28"/>
          <w:lang w:val="en-US"/>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3..</w:t>
      </w:r>
    </w:p>
    <w:p w14:paraId="485DAFE7">
      <w:pPr>
        <w:pageBreakBefore w:val="0"/>
        <w:kinsoku/>
        <w:overflowPunct/>
        <w:bidi w:val="0"/>
        <w:ind w:firstLine="560" w:firstLineChars="200"/>
        <w:rPr>
          <w:rFonts w:hint="eastAsia" w:ascii="仿宋" w:hAnsi="仿宋" w:eastAsia="仿宋" w:cs="仿宋"/>
          <w:bCs/>
          <w:sz w:val="28"/>
          <w:szCs w:val="28"/>
        </w:rPr>
      </w:pPr>
      <w:r>
        <w:rPr>
          <w:rFonts w:hint="eastAsia" w:ascii="仿宋" w:hAnsi="仿宋" w:eastAsia="仿宋" w:cs="仿宋"/>
          <w:bCs/>
          <w:sz w:val="28"/>
          <w:szCs w:val="28"/>
        </w:rPr>
        <w:t>（二）乙方责任及义务</w:t>
      </w:r>
    </w:p>
    <w:p w14:paraId="3B37C8F0">
      <w:pPr>
        <w:pageBreakBefore w:val="0"/>
        <w:kinsoku/>
        <w:overflowPunct/>
        <w:bidi w:val="0"/>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w:t>
      </w:r>
    </w:p>
    <w:p w14:paraId="570C21B5">
      <w:pPr>
        <w:pageBreakBefore w:val="0"/>
        <w:kinsoku/>
        <w:overflowPunct/>
        <w:bidi w:val="0"/>
        <w:spacing w:line="24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p w14:paraId="5F4A64B7">
      <w:pPr>
        <w:pageBreakBefore w:val="0"/>
        <w:kinsoku/>
        <w:overflowPunct/>
        <w:bidi w:val="0"/>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3.</w:t>
      </w:r>
    </w:p>
    <w:p w14:paraId="2BA2883E">
      <w:pPr>
        <w:pStyle w:val="44"/>
        <w:keepNext w:val="0"/>
        <w:keepLines w:val="0"/>
        <w:pageBreakBefore w:val="0"/>
        <w:kinsoku/>
        <w:overflowPunct/>
        <w:topLinePunct w:val="0"/>
        <w:autoSpaceDE/>
        <w:autoSpaceDN/>
        <w:bidi w:val="0"/>
        <w:adjustRightInd/>
        <w:snapToGrid/>
        <w:spacing w:before="100" w:beforeAutospacing="0" w:after="100" w:afterAutospacing="0" w:line="240" w:lineRule="auto"/>
        <w:ind w:left="0" w:leftChars="0" w:right="0" w:rightChars="0" w:firstLine="562" w:firstLineChars="200"/>
        <w:jc w:val="left"/>
        <w:outlineLvl w:val="0"/>
        <w:rPr>
          <w:rFonts w:hint="eastAsia" w:ascii="仿宋" w:hAnsi="仿宋" w:eastAsia="仿宋" w:cs="仿宋"/>
          <w:b/>
          <w:bCs/>
          <w:color w:val="auto"/>
          <w:sz w:val="28"/>
          <w:szCs w:val="28"/>
        </w:rPr>
      </w:pPr>
      <w:bookmarkStart w:id="348" w:name="_Toc32693"/>
      <w:r>
        <w:rPr>
          <w:rFonts w:hint="eastAsia" w:ascii="仿宋" w:hAnsi="仿宋" w:eastAsia="仿宋" w:cs="仿宋"/>
          <w:b/>
          <w:sz w:val="28"/>
          <w:szCs w:val="28"/>
        </w:rPr>
        <w:t>五、</w:t>
      </w:r>
      <w:r>
        <w:rPr>
          <w:rFonts w:hint="eastAsia" w:ascii="仿宋" w:hAnsi="仿宋" w:eastAsia="仿宋" w:cs="仿宋"/>
          <w:b/>
          <w:bCs/>
          <w:color w:val="000000"/>
          <w:sz w:val="32"/>
          <w:szCs w:val="32"/>
        </w:rPr>
        <w:t>廉洁条款</w:t>
      </w:r>
      <w:bookmarkEnd w:id="348"/>
    </w:p>
    <w:p w14:paraId="596F3013">
      <w:pPr>
        <w:keepNext w:val="0"/>
        <w:keepLines w:val="0"/>
        <w:pageBreakBefore w:val="0"/>
        <w:kinsoku/>
        <w:overflowPunct/>
        <w:topLinePunct w:val="0"/>
        <w:autoSpaceDE/>
        <w:autoSpaceDN/>
        <w:bidi w:val="0"/>
        <w:adjustRightInd/>
        <w:snapToGrid/>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乙方应保证乙方人员了解甲方有关采购管理通用原则及本协议的规定，并遵照执行。</w:t>
      </w:r>
    </w:p>
    <w:p w14:paraId="200D8F7E">
      <w:pPr>
        <w:keepNext w:val="0"/>
        <w:keepLines w:val="0"/>
        <w:pageBreakBefore w:val="0"/>
        <w:kinsoku/>
        <w:overflowPunct/>
        <w:topLinePunct w:val="0"/>
        <w:autoSpaceDE/>
        <w:autoSpaceDN/>
        <w:bidi w:val="0"/>
        <w:adjustRightInd/>
        <w:snapToGrid/>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乙方不得接受甲方职员介绍的家属或者亲友从事与合同相关的业务。乙方应当通过正规途径开展相关业务，不得宴请甲方人员，</w:t>
      </w:r>
      <w:r>
        <w:rPr>
          <w:rFonts w:hint="eastAsia" w:ascii="仿宋" w:hAnsi="仿宋" w:eastAsia="仿宋" w:cs="仿宋"/>
          <w:color w:val="000000"/>
          <w:sz w:val="28"/>
          <w:szCs w:val="28"/>
          <w:lang w:val="en-US" w:eastAsia="zh-CN"/>
        </w:rPr>
        <w:t>乙方</w:t>
      </w:r>
      <w:r>
        <w:rPr>
          <w:rFonts w:hint="eastAsia" w:ascii="仿宋" w:hAnsi="仿宋" w:eastAsia="仿宋" w:cs="仿宋"/>
          <w:color w:val="000000"/>
          <w:sz w:val="28"/>
          <w:szCs w:val="28"/>
        </w:rPr>
        <w:t>不得</w:t>
      </w:r>
      <w:r>
        <w:rPr>
          <w:rFonts w:hint="eastAsia" w:ascii="仿宋" w:hAnsi="仿宋" w:eastAsia="仿宋" w:cs="仿宋"/>
          <w:color w:val="000000"/>
          <w:sz w:val="28"/>
          <w:szCs w:val="28"/>
          <w:lang w:val="en-US" w:eastAsia="zh-CN"/>
        </w:rPr>
        <w:t>以任何形式</w:t>
      </w:r>
      <w:r>
        <w:rPr>
          <w:rFonts w:hint="eastAsia" w:ascii="仿宋" w:hAnsi="仿宋" w:eastAsia="仿宋" w:cs="仿宋"/>
          <w:color w:val="000000"/>
          <w:sz w:val="28"/>
          <w:szCs w:val="28"/>
        </w:rPr>
        <w:t>给予甲方人员回扣、赠送实物、现金、有价证券和贵重物品</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行贿或变相行贿</w:t>
      </w:r>
      <w:r>
        <w:rPr>
          <w:rFonts w:hint="eastAsia" w:ascii="仿宋" w:hAnsi="仿宋" w:eastAsia="仿宋" w:cs="仿宋"/>
          <w:color w:val="000000"/>
          <w:sz w:val="28"/>
          <w:szCs w:val="28"/>
        </w:rPr>
        <w:t>。</w:t>
      </w:r>
    </w:p>
    <w:p w14:paraId="76399D2F">
      <w:pPr>
        <w:keepNext w:val="0"/>
        <w:keepLines w:val="0"/>
        <w:pageBreakBefore w:val="0"/>
        <w:kinsoku/>
        <w:overflowPunct/>
        <w:topLinePunct w:val="0"/>
        <w:autoSpaceDE/>
        <w:autoSpaceDN/>
        <w:bidi w:val="0"/>
        <w:adjustRightInd/>
        <w:snapToGrid/>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乙方有义务就甲方人员任何形式的索取</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收受财物行为及时向甲方举报</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一经查实，甲方将在内部通报，同时甲方有权追回因此所遭受的损失，并对乙方知情不报的人员进行相应处罚。甲方对举报属实和严格遵守本条款的乙方，在同等条件下优先考虑与乙方继续合作。</w:t>
      </w:r>
    </w:p>
    <w:p w14:paraId="70366497">
      <w:pPr>
        <w:keepNext w:val="0"/>
        <w:keepLines w:val="0"/>
        <w:pageBreakBefore w:val="0"/>
        <w:kinsoku/>
        <w:overflowPunct/>
        <w:topLinePunct w:val="0"/>
        <w:autoSpaceDE/>
        <w:autoSpaceDN/>
        <w:bidi w:val="0"/>
        <w:adjustRightInd/>
        <w:snapToGrid/>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rPr>
        <w:t>甲方发现乙方有违反上述条款或者存在向甲方人员行贿等不正当竞争行为的，甲方有权根据具体情节和造成的后果追究乙方合同总额10%的违约金，违约金不足以弥补甲方损失的，甲方可继续向乙方追偿。同时甲方有权解除合同</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如甲方解除原合同的，则乙方应退还甲方已支付的所有款项并按本项目招投标文件与本合同的约定承担违约责任，且一年之内不得作为甲方的合格供应商。</w:t>
      </w:r>
    </w:p>
    <w:p w14:paraId="2B5BBDEA">
      <w:pPr>
        <w:pageBreakBefore w:val="0"/>
        <w:kinsoku/>
        <w:overflowPunct/>
        <w:bidi w:val="0"/>
        <w:ind w:firstLine="560" w:firstLineChars="200"/>
        <w:rPr>
          <w:rFonts w:hint="eastAsia" w:ascii="仿宋" w:hAnsi="仿宋" w:eastAsia="仿宋" w:cs="仿宋"/>
          <w:b/>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乙方有责任接受甲方对乙方在合作期间阳光合作管理执行情况的监督，并对甲方相关调查工作主动配合。</w:t>
      </w:r>
    </w:p>
    <w:p w14:paraId="02D4EEC9">
      <w:pPr>
        <w:pageBreakBefore w:val="0"/>
        <w:kinsoku/>
        <w:overflowPunct/>
        <w:bidi w:val="0"/>
        <w:adjustRightInd w:val="0"/>
        <w:snapToGrid w:val="0"/>
        <w:ind w:firstLine="562" w:firstLineChars="200"/>
        <w:rPr>
          <w:rFonts w:hint="eastAsia" w:ascii="仿宋" w:hAnsi="仿宋" w:eastAsia="仿宋" w:cs="仿宋"/>
          <w:b/>
          <w:sz w:val="28"/>
          <w:szCs w:val="28"/>
        </w:rPr>
      </w:pPr>
      <w:r>
        <w:rPr>
          <w:rFonts w:hint="eastAsia" w:ascii="仿宋" w:hAnsi="仿宋" w:eastAsia="仿宋" w:cs="仿宋"/>
          <w:b/>
          <w:sz w:val="28"/>
          <w:szCs w:val="28"/>
        </w:rPr>
        <w:t>六、保密条款</w:t>
      </w:r>
    </w:p>
    <w:p w14:paraId="3DD94799">
      <w:pPr>
        <w:pStyle w:val="44"/>
        <w:pageBreakBefore w:val="0"/>
        <w:kinsoku/>
        <w:overflowPunct/>
        <w:bidi w:val="0"/>
        <w:spacing w:line="24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lang w:eastAsia="zh-CN"/>
        </w:rPr>
        <w:t>1.</w:t>
      </w:r>
      <w:r>
        <w:rPr>
          <w:rFonts w:hint="eastAsia" w:ascii="仿宋" w:hAnsi="仿宋" w:eastAsia="仿宋" w:cs="仿宋"/>
          <w:bCs/>
          <w:sz w:val="28"/>
          <w:szCs w:val="28"/>
        </w:rPr>
        <w:t>对在合作中知晓的另一方（披露方）的商业秘密、技术秘密、经营秘密和财务秘密等（包括但不限于软件代码、文字、数据、英文、拼音、视频、声音、图标、图表），知晓方应当履行保密义务。</w:t>
      </w:r>
    </w:p>
    <w:p w14:paraId="539C835D">
      <w:pPr>
        <w:pStyle w:val="44"/>
        <w:pageBreakBefore w:val="0"/>
        <w:kinsoku/>
        <w:overflowPunct/>
        <w:bidi w:val="0"/>
        <w:spacing w:line="24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lang w:eastAsia="zh-CN"/>
        </w:rPr>
        <w:t>2.</w:t>
      </w:r>
      <w:r>
        <w:rPr>
          <w:rFonts w:hint="eastAsia" w:ascii="仿宋" w:hAnsi="仿宋" w:eastAsia="仿宋" w:cs="仿宋"/>
          <w:bCs/>
          <w:sz w:val="28"/>
          <w:szCs w:val="28"/>
        </w:rPr>
        <w:t>任一方（泄密方）泄密、违反保密义务时，泄密方应当赔偿另一方相应的损失（包括但不限于合理的合同经济损失，维权有关的诉讼费、律师费、调查取证费、鉴定费等相关损失费）。</w:t>
      </w:r>
    </w:p>
    <w:p w14:paraId="36685BE8">
      <w:pPr>
        <w:pStyle w:val="44"/>
        <w:pageBreakBefore w:val="0"/>
        <w:kinsoku/>
        <w:overflowPunct/>
        <w:bidi w:val="0"/>
        <w:spacing w:line="24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lang w:eastAsia="zh-CN"/>
        </w:rPr>
        <w:t>3.</w:t>
      </w:r>
      <w:r>
        <w:rPr>
          <w:rFonts w:hint="eastAsia" w:ascii="仿宋" w:hAnsi="仿宋" w:eastAsia="仿宋" w:cs="仿宋"/>
          <w:bCs/>
          <w:sz w:val="28"/>
          <w:szCs w:val="28"/>
        </w:rPr>
        <w:t>本保密条款在本合同终止后仍然有效。</w:t>
      </w:r>
    </w:p>
    <w:p w14:paraId="5C9A93F1">
      <w:pPr>
        <w:pStyle w:val="44"/>
        <w:pageBreakBefore w:val="0"/>
        <w:kinsoku/>
        <w:overflowPunct/>
        <w:bidi w:val="0"/>
        <w:spacing w:line="24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七、合同终止与违约责任</w:t>
      </w:r>
      <w:bookmarkEnd w:id="347"/>
    </w:p>
    <w:p w14:paraId="312A7B63">
      <w:pPr>
        <w:pStyle w:val="44"/>
        <w:pageBreakBefore w:val="0"/>
        <w:kinsoku/>
        <w:overflowPunct/>
        <w:bidi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1.</w:t>
      </w:r>
      <w:r>
        <w:rPr>
          <w:rFonts w:hint="eastAsia" w:ascii="仿宋" w:hAnsi="仿宋" w:eastAsia="仿宋" w:cs="仿宋"/>
          <w:color w:val="000000"/>
          <w:sz w:val="28"/>
          <w:szCs w:val="28"/>
        </w:rPr>
        <w:t>因乙方自身原因不能完成本合同约定的服务内容且拒不整改而违约的，需退还甲方已支付但未履行的所有资金，并赔偿违约金，违约金为合同总额的9%。</w:t>
      </w:r>
    </w:p>
    <w:p w14:paraId="45CC61F3">
      <w:pPr>
        <w:pStyle w:val="44"/>
        <w:pageBreakBefore w:val="0"/>
        <w:kinsoku/>
        <w:overflowPunct/>
        <w:bidi w:val="0"/>
        <w:spacing w:line="240" w:lineRule="auto"/>
        <w:ind w:firstLine="560" w:firstLineChars="200"/>
        <w:rPr>
          <w:rFonts w:hint="eastAsia" w:ascii="仿宋" w:hAnsi="仿宋" w:eastAsia="仿宋" w:cs="仿宋"/>
          <w:sz w:val="28"/>
          <w:szCs w:val="28"/>
        </w:rPr>
      </w:pPr>
      <w:r>
        <w:rPr>
          <w:rFonts w:hint="eastAsia" w:ascii="仿宋" w:hAnsi="仿宋" w:eastAsia="仿宋" w:cs="仿宋"/>
          <w:color w:val="000000"/>
          <w:sz w:val="28"/>
          <w:szCs w:val="28"/>
          <w:lang w:eastAsia="zh-CN"/>
        </w:rPr>
        <w:t>2.</w:t>
      </w:r>
      <w:r>
        <w:rPr>
          <w:rFonts w:hint="eastAsia" w:ascii="仿宋" w:hAnsi="仿宋" w:eastAsia="仿宋" w:cs="仿宋"/>
          <w:sz w:val="28"/>
          <w:szCs w:val="28"/>
        </w:rPr>
        <w:t>乙方必须按国家法律法规开具合法发票，若经执法部门认定为非法发票者，其后果和责任由乙方全部承担，并由此赔偿甲方全部损失。</w:t>
      </w:r>
      <w:bookmarkStart w:id="349" w:name="_Toc217446114"/>
    </w:p>
    <w:p w14:paraId="4CD69113">
      <w:pPr>
        <w:pStyle w:val="44"/>
        <w:pageBreakBefore w:val="0"/>
        <w:kinsoku/>
        <w:overflowPunct/>
        <w:bidi w:val="0"/>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甲方因自身原因不能按时支付乙方合同款项而违约的，甲方除应及时支付乙方合同款项外，</w:t>
      </w:r>
      <w:r>
        <w:rPr>
          <w:rFonts w:hint="eastAsia" w:ascii="仿宋" w:hAnsi="仿宋" w:eastAsia="仿宋" w:cs="仿宋"/>
          <w:sz w:val="28"/>
          <w:szCs w:val="28"/>
          <w:lang w:val="en-US" w:eastAsia="zh-CN"/>
        </w:rPr>
        <w:t>每逾期一日</w:t>
      </w:r>
      <w:r>
        <w:rPr>
          <w:rFonts w:hint="eastAsia" w:ascii="仿宋" w:hAnsi="仿宋" w:eastAsia="仿宋" w:cs="仿宋"/>
          <w:sz w:val="28"/>
          <w:szCs w:val="28"/>
        </w:rPr>
        <w:t>向乙方偿付该</w:t>
      </w:r>
      <w:r>
        <w:rPr>
          <w:rFonts w:hint="eastAsia" w:ascii="仿宋" w:hAnsi="仿宋" w:eastAsia="仿宋" w:cs="仿宋"/>
          <w:sz w:val="28"/>
          <w:szCs w:val="28"/>
          <w:lang w:val="en-US" w:eastAsia="zh-CN"/>
        </w:rPr>
        <w:t>合同</w:t>
      </w:r>
      <w:r>
        <w:rPr>
          <w:rFonts w:hint="eastAsia" w:ascii="仿宋" w:hAnsi="仿宋" w:eastAsia="仿宋" w:cs="仿宋"/>
          <w:sz w:val="28"/>
          <w:szCs w:val="28"/>
        </w:rPr>
        <w:t>总额的</w:t>
      </w:r>
      <w:r>
        <w:rPr>
          <w:rFonts w:hint="eastAsia" w:ascii="仿宋" w:hAnsi="仿宋" w:eastAsia="仿宋" w:cs="仿宋"/>
          <w:sz w:val="28"/>
          <w:szCs w:val="28"/>
          <w:lang w:val="en-US" w:eastAsia="zh-CN"/>
        </w:rPr>
        <w:t>0.5</w:t>
      </w:r>
      <w:r>
        <w:rPr>
          <w:rFonts w:hint="eastAsia" w:ascii="仿宋" w:hAnsi="仿宋" w:eastAsia="仿宋" w:cs="仿宋"/>
          <w:sz w:val="28"/>
          <w:szCs w:val="28"/>
        </w:rPr>
        <w:t>‰的违约金，逾期支付超过30个工作日，甲方则应向乙方支付违约金以赔偿乙方损失，违约金不超过合同总金额的10%。</w:t>
      </w:r>
    </w:p>
    <w:p w14:paraId="338B2E24">
      <w:pPr>
        <w:pStyle w:val="44"/>
        <w:pageBreakBefore w:val="0"/>
        <w:kinsoku/>
        <w:overflowPunct/>
        <w:bidi w:val="0"/>
        <w:spacing w:line="24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八、争议解决办法</w:t>
      </w:r>
      <w:bookmarkEnd w:id="349"/>
    </w:p>
    <w:p w14:paraId="7D75EC5F">
      <w:pPr>
        <w:pStyle w:val="44"/>
        <w:pageBreakBefore w:val="0"/>
        <w:kinsoku/>
        <w:overflowPunct/>
        <w:bidi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合同履行期间</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若双方发生争议，可协商解决，协商不成的，任一方均</w:t>
      </w:r>
      <w:r>
        <w:rPr>
          <w:rFonts w:hint="eastAsia" w:ascii="仿宋" w:hAnsi="仿宋" w:eastAsia="仿宋" w:cs="仿宋"/>
          <w:color w:val="000000"/>
          <w:sz w:val="28"/>
          <w:szCs w:val="28"/>
          <w:lang w:val="en-US" w:eastAsia="zh-CN"/>
        </w:rPr>
        <w:t>可</w:t>
      </w:r>
      <w:r>
        <w:rPr>
          <w:rFonts w:hint="eastAsia" w:ascii="仿宋" w:hAnsi="仿宋" w:eastAsia="仿宋" w:cs="仿宋"/>
          <w:color w:val="000000"/>
          <w:sz w:val="28"/>
          <w:szCs w:val="28"/>
        </w:rPr>
        <w:t>向</w:t>
      </w:r>
      <w:r>
        <w:rPr>
          <w:rFonts w:hint="eastAsia" w:ascii="仿宋" w:hAnsi="仿宋" w:eastAsia="仿宋" w:cs="仿宋"/>
          <w:color w:val="000000"/>
          <w:sz w:val="28"/>
          <w:szCs w:val="28"/>
          <w:lang w:val="en-US" w:eastAsia="zh-CN"/>
        </w:rPr>
        <w:t>甲方所在地人民</w:t>
      </w:r>
      <w:r>
        <w:rPr>
          <w:rFonts w:hint="eastAsia" w:ascii="仿宋" w:hAnsi="仿宋" w:eastAsia="仿宋" w:cs="仿宋"/>
          <w:color w:val="000000"/>
          <w:sz w:val="28"/>
          <w:szCs w:val="28"/>
        </w:rPr>
        <w:t>法院提起诉讼解决。</w:t>
      </w:r>
      <w:bookmarkStart w:id="350" w:name="_Toc217446115"/>
    </w:p>
    <w:p w14:paraId="2FF9FBCA">
      <w:pPr>
        <w:pStyle w:val="44"/>
        <w:pageBreakBefore w:val="0"/>
        <w:kinsoku/>
        <w:overflowPunct/>
        <w:bidi w:val="0"/>
        <w:spacing w:line="24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九、其他</w:t>
      </w:r>
      <w:bookmarkEnd w:id="350"/>
    </w:p>
    <w:p w14:paraId="243D30DA">
      <w:pPr>
        <w:pStyle w:val="44"/>
        <w:pageBreakBefore w:val="0"/>
        <w:kinsoku/>
        <w:overflowPunct/>
        <w:bidi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1.</w:t>
      </w:r>
      <w:r>
        <w:rPr>
          <w:rFonts w:hint="eastAsia" w:ascii="仿宋" w:hAnsi="仿宋" w:eastAsia="仿宋" w:cs="仿宋"/>
          <w:color w:val="000000"/>
          <w:sz w:val="28"/>
          <w:szCs w:val="28"/>
        </w:rPr>
        <w:t>本合同履行期限内，双方由于受不可抗力事件影响，而不能履行合同时，受阻一方提供合法证明后根据不可抗力影响，免于承担全部或部分违约责任。</w:t>
      </w:r>
    </w:p>
    <w:p w14:paraId="5A87E513">
      <w:pPr>
        <w:pStyle w:val="44"/>
        <w:pageBreakBefore w:val="0"/>
        <w:kinsoku/>
        <w:overflowPunct/>
        <w:bidi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2.</w:t>
      </w:r>
      <w:r>
        <w:rPr>
          <w:rFonts w:hint="eastAsia" w:ascii="仿宋" w:hAnsi="仿宋" w:eastAsia="仿宋" w:cs="仿宋"/>
          <w:color w:val="000000"/>
          <w:sz w:val="28"/>
          <w:szCs w:val="28"/>
        </w:rPr>
        <w:t>如有未尽事宜，由双方协商解决，协商达成的书面协议内容与本合同具有同等法律效力。</w:t>
      </w:r>
    </w:p>
    <w:p w14:paraId="76305195">
      <w:pPr>
        <w:pStyle w:val="44"/>
        <w:pageBreakBefore w:val="0"/>
        <w:kinsoku/>
        <w:overflowPunct/>
        <w:bidi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3.</w:t>
      </w:r>
      <w:r>
        <w:rPr>
          <w:rFonts w:hint="eastAsia" w:ascii="仿宋" w:hAnsi="仿宋" w:eastAsia="仿宋" w:cs="仿宋"/>
          <w:color w:val="000000"/>
          <w:sz w:val="28"/>
          <w:szCs w:val="28"/>
        </w:rPr>
        <w:t>本合同一式</w:t>
      </w:r>
      <w:r>
        <w:rPr>
          <w:rFonts w:hint="eastAsia" w:ascii="仿宋" w:hAnsi="仿宋" w:eastAsia="仿宋" w:cs="仿宋"/>
          <w:color w:val="000000"/>
          <w:sz w:val="28"/>
          <w:szCs w:val="28"/>
          <w:lang w:val="en-US" w:eastAsia="zh-CN"/>
        </w:rPr>
        <w:t>X</w:t>
      </w:r>
      <w:r>
        <w:rPr>
          <w:rFonts w:hint="eastAsia" w:ascii="仿宋" w:hAnsi="仿宋" w:eastAsia="仿宋" w:cs="仿宋"/>
          <w:color w:val="000000"/>
          <w:sz w:val="28"/>
          <w:szCs w:val="28"/>
        </w:rPr>
        <w:t>份，甲方贰份，乙方</w:t>
      </w:r>
      <w:r>
        <w:rPr>
          <w:rFonts w:hint="eastAsia" w:ascii="仿宋" w:hAnsi="仿宋" w:eastAsia="仿宋" w:cs="仿宋"/>
          <w:color w:val="000000"/>
          <w:sz w:val="28"/>
          <w:szCs w:val="28"/>
          <w:lang w:val="en-US" w:eastAsia="zh-CN"/>
        </w:rPr>
        <w:t>X</w:t>
      </w:r>
      <w:r>
        <w:rPr>
          <w:rFonts w:hint="eastAsia" w:ascii="仿宋" w:hAnsi="仿宋" w:eastAsia="仿宋" w:cs="仿宋"/>
          <w:color w:val="000000"/>
          <w:sz w:val="28"/>
          <w:szCs w:val="28"/>
        </w:rPr>
        <w:t>份，具有同等法律效力，本合同经双方法定代表人或法人委托代理人签字，并双方加盖单位公章或合同专用章后生效。</w:t>
      </w:r>
    </w:p>
    <w:p w14:paraId="0BA024F8">
      <w:pPr>
        <w:pageBreakBefore w:val="0"/>
        <w:tabs>
          <w:tab w:val="left" w:pos="5236"/>
        </w:tabs>
        <w:kinsoku/>
        <w:overflowPunct/>
        <w:bidi w:val="0"/>
        <w:ind w:firstLine="560" w:firstLineChars="200"/>
        <w:rPr>
          <w:rFonts w:hint="eastAsia" w:ascii="仿宋" w:hAnsi="仿宋" w:eastAsia="仿宋" w:cs="仿宋"/>
          <w:color w:val="000000"/>
          <w:sz w:val="28"/>
          <w:szCs w:val="28"/>
        </w:rPr>
      </w:pPr>
    </w:p>
    <w:p w14:paraId="35A6FACD">
      <w:pPr>
        <w:pStyle w:val="28"/>
        <w:pageBreakBefore w:val="0"/>
        <w:kinsoku/>
        <w:overflowPunct/>
        <w:bidi w:val="0"/>
        <w:ind w:firstLine="600" w:firstLineChars="200"/>
        <w:rPr>
          <w:rFonts w:hint="eastAsia" w:ascii="仿宋" w:hAnsi="仿宋" w:eastAsia="仿宋" w:cs="仿宋"/>
          <w:color w:val="000000"/>
          <w:sz w:val="28"/>
          <w:szCs w:val="28"/>
        </w:rPr>
      </w:pPr>
    </w:p>
    <w:p w14:paraId="014CA759">
      <w:pPr>
        <w:pStyle w:val="28"/>
        <w:pageBreakBefore w:val="0"/>
        <w:kinsoku/>
        <w:overflowPunct/>
        <w:bidi w:val="0"/>
        <w:ind w:firstLine="600" w:firstLineChars="200"/>
        <w:rPr>
          <w:rFonts w:hint="eastAsia" w:ascii="仿宋" w:hAnsi="仿宋" w:eastAsia="仿宋" w:cs="仿宋"/>
          <w:color w:val="000000"/>
          <w:sz w:val="28"/>
          <w:szCs w:val="28"/>
        </w:rPr>
      </w:pPr>
    </w:p>
    <w:p w14:paraId="39931406">
      <w:pPr>
        <w:pStyle w:val="28"/>
        <w:pageBreakBefore w:val="0"/>
        <w:kinsoku/>
        <w:overflowPunct/>
        <w:bidi w:val="0"/>
        <w:ind w:firstLine="600" w:firstLineChars="200"/>
        <w:rPr>
          <w:rFonts w:hint="eastAsia" w:ascii="仿宋" w:hAnsi="仿宋" w:eastAsia="仿宋" w:cs="仿宋"/>
          <w:color w:val="000000"/>
          <w:sz w:val="28"/>
          <w:szCs w:val="28"/>
        </w:rPr>
      </w:pPr>
    </w:p>
    <w:p w14:paraId="7DD70413">
      <w:pPr>
        <w:pStyle w:val="28"/>
        <w:pageBreakBefore w:val="0"/>
        <w:kinsoku/>
        <w:overflowPunct/>
        <w:bidi w:val="0"/>
        <w:ind w:firstLine="600" w:firstLineChars="200"/>
        <w:rPr>
          <w:rFonts w:hint="eastAsia" w:ascii="仿宋" w:hAnsi="仿宋" w:eastAsia="仿宋" w:cs="仿宋"/>
          <w:color w:val="000000"/>
          <w:sz w:val="28"/>
          <w:szCs w:val="28"/>
        </w:rPr>
      </w:pPr>
    </w:p>
    <w:p w14:paraId="71F47000">
      <w:pPr>
        <w:pStyle w:val="28"/>
        <w:pageBreakBefore w:val="0"/>
        <w:kinsoku/>
        <w:overflowPunct/>
        <w:bidi w:val="0"/>
        <w:ind w:firstLine="600" w:firstLineChars="200"/>
        <w:rPr>
          <w:rFonts w:hint="eastAsia" w:ascii="仿宋" w:hAnsi="仿宋" w:eastAsia="仿宋" w:cs="仿宋"/>
          <w:color w:val="000000"/>
          <w:sz w:val="28"/>
          <w:szCs w:val="28"/>
        </w:rPr>
      </w:pPr>
    </w:p>
    <w:p w14:paraId="3F095564">
      <w:pPr>
        <w:pageBreakBefore w:val="0"/>
        <w:tabs>
          <w:tab w:val="left" w:pos="5236"/>
        </w:tabs>
        <w:kinsoku/>
        <w:overflowPunct/>
        <w:bidi w:val="0"/>
        <w:ind w:firstLine="560" w:firstLineChars="200"/>
        <w:rPr>
          <w:rFonts w:hint="eastAsia" w:ascii="仿宋" w:hAnsi="仿宋" w:eastAsia="仿宋" w:cs="仿宋"/>
          <w:color w:val="000000"/>
          <w:sz w:val="28"/>
          <w:szCs w:val="28"/>
        </w:rPr>
      </w:pPr>
    </w:p>
    <w:p w14:paraId="170438D4">
      <w:pPr>
        <w:pageBreakBefore w:val="0"/>
        <w:tabs>
          <w:tab w:val="left" w:pos="5236"/>
        </w:tabs>
        <w:kinsoku/>
        <w:overflowPunct/>
        <w:bidi w:val="0"/>
        <w:ind w:firstLine="560" w:firstLineChars="200"/>
        <w:rPr>
          <w:rFonts w:hint="eastAsia" w:ascii="仿宋" w:hAnsi="仿宋" w:eastAsia="仿宋" w:cs="仿宋"/>
          <w:color w:val="000000"/>
          <w:sz w:val="28"/>
          <w:szCs w:val="28"/>
        </w:rPr>
      </w:pPr>
    </w:p>
    <w:p w14:paraId="4377DCF1">
      <w:pPr>
        <w:pStyle w:val="28"/>
        <w:pageBreakBefore w:val="0"/>
        <w:kinsoku/>
        <w:overflowPunct/>
        <w:bidi w:val="0"/>
        <w:ind w:firstLine="600" w:firstLineChars="200"/>
        <w:rPr>
          <w:rFonts w:hint="eastAsia" w:ascii="仿宋" w:hAnsi="仿宋" w:eastAsia="仿宋" w:cs="仿宋"/>
          <w:color w:val="000000"/>
          <w:sz w:val="28"/>
          <w:szCs w:val="28"/>
        </w:rPr>
      </w:pPr>
    </w:p>
    <w:p w14:paraId="27AF2BA6">
      <w:pPr>
        <w:pStyle w:val="28"/>
        <w:pageBreakBefore w:val="0"/>
        <w:kinsoku/>
        <w:overflowPunct/>
        <w:bidi w:val="0"/>
        <w:ind w:firstLine="600" w:firstLineChars="200"/>
        <w:rPr>
          <w:rFonts w:hint="eastAsia" w:ascii="仿宋" w:hAnsi="仿宋" w:eastAsia="仿宋" w:cs="仿宋"/>
          <w:color w:val="000000"/>
          <w:sz w:val="28"/>
          <w:szCs w:val="28"/>
        </w:rPr>
      </w:pPr>
    </w:p>
    <w:p w14:paraId="5E0D64D3">
      <w:pPr>
        <w:pStyle w:val="28"/>
        <w:pageBreakBefore w:val="0"/>
        <w:kinsoku/>
        <w:overflowPunct/>
        <w:bidi w:val="0"/>
        <w:ind w:firstLine="600" w:firstLineChars="200"/>
        <w:rPr>
          <w:rFonts w:hint="eastAsia" w:ascii="仿宋" w:hAnsi="仿宋" w:eastAsia="仿宋" w:cs="仿宋"/>
          <w:color w:val="000000"/>
          <w:sz w:val="28"/>
          <w:szCs w:val="28"/>
        </w:rPr>
      </w:pPr>
    </w:p>
    <w:p w14:paraId="1CB9E48E">
      <w:pPr>
        <w:pageBreakBefore w:val="0"/>
        <w:tabs>
          <w:tab w:val="left" w:pos="5236"/>
        </w:tabs>
        <w:kinsoku/>
        <w:overflowPunct/>
        <w:bidi w:val="0"/>
        <w:ind w:firstLine="560" w:firstLineChars="200"/>
        <w:rPr>
          <w:rFonts w:hint="eastAsia" w:ascii="仿宋" w:hAnsi="仿宋" w:eastAsia="仿宋" w:cs="仿宋"/>
          <w:color w:val="000000"/>
          <w:sz w:val="28"/>
          <w:szCs w:val="28"/>
        </w:rPr>
      </w:pPr>
    </w:p>
    <w:p w14:paraId="75C20131">
      <w:pPr>
        <w:pageBreakBefore w:val="0"/>
        <w:tabs>
          <w:tab w:val="left" w:pos="5236"/>
        </w:tabs>
        <w:kinsoku/>
        <w:overflowPunct/>
        <w:bidi w:val="0"/>
        <w:spacing w:line="240" w:lineRule="auto"/>
        <w:ind w:left="0" w:leftChars="0"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【以下无正文，仅为签署页】</w:t>
      </w:r>
    </w:p>
    <w:p w14:paraId="5214838C">
      <w:pPr>
        <w:pageBreakBefore w:val="0"/>
        <w:tabs>
          <w:tab w:val="left" w:pos="5236"/>
        </w:tabs>
        <w:kinsoku/>
        <w:overflowPunct/>
        <w:bidi w:val="0"/>
        <w:ind w:firstLine="560" w:firstLineChars="200"/>
        <w:rPr>
          <w:rFonts w:hint="eastAsia" w:ascii="仿宋" w:hAnsi="仿宋" w:eastAsia="仿宋" w:cs="仿宋"/>
          <w:color w:val="000000"/>
          <w:sz w:val="28"/>
          <w:szCs w:val="28"/>
        </w:rPr>
      </w:pPr>
    </w:p>
    <w:tbl>
      <w:tblPr>
        <w:tblStyle w:val="22"/>
        <w:tblW w:w="10467" w:type="dxa"/>
        <w:tblInd w:w="-504" w:type="dxa"/>
        <w:tblLayout w:type="autofit"/>
        <w:tblCellMar>
          <w:top w:w="0" w:type="dxa"/>
          <w:left w:w="108" w:type="dxa"/>
          <w:bottom w:w="0" w:type="dxa"/>
          <w:right w:w="108" w:type="dxa"/>
        </w:tblCellMar>
      </w:tblPr>
      <w:tblGrid>
        <w:gridCol w:w="5250"/>
        <w:gridCol w:w="5217"/>
      </w:tblGrid>
      <w:tr w14:paraId="3E578FC2">
        <w:tblPrEx>
          <w:tblCellMar>
            <w:top w:w="0" w:type="dxa"/>
            <w:left w:w="108" w:type="dxa"/>
            <w:bottom w:w="0" w:type="dxa"/>
            <w:right w:w="108" w:type="dxa"/>
          </w:tblCellMar>
        </w:tblPrEx>
        <w:tc>
          <w:tcPr>
            <w:tcW w:w="5250" w:type="dxa"/>
            <w:shd w:val="clear" w:color="auto" w:fill="auto"/>
          </w:tcPr>
          <w:p w14:paraId="5511F062">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甲方：宜宾市第六人民医院  （盖章）  </w:t>
            </w:r>
          </w:p>
          <w:p w14:paraId="2C3FB399">
            <w:pPr>
              <w:pageBreakBefore w:val="0"/>
              <w:tabs>
                <w:tab w:val="left" w:pos="5236"/>
              </w:tabs>
              <w:kinsoku/>
              <w:overflowPunct/>
              <w:bidi w:val="0"/>
              <w:ind w:firstLine="560" w:firstLineChars="200"/>
              <w:rPr>
                <w:rFonts w:hint="eastAsia" w:ascii="仿宋" w:hAnsi="仿宋" w:eastAsia="仿宋" w:cs="仿宋"/>
                <w:color w:val="000000"/>
                <w:sz w:val="28"/>
                <w:szCs w:val="28"/>
              </w:rPr>
            </w:pPr>
          </w:p>
          <w:p w14:paraId="22D9BFD0">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地址：宜宾市叙州区柏溪街道育才路2号</w:t>
            </w:r>
          </w:p>
          <w:p w14:paraId="16A05021">
            <w:pPr>
              <w:pageBreakBefore w:val="0"/>
              <w:tabs>
                <w:tab w:val="left" w:pos="5236"/>
              </w:tabs>
              <w:kinsoku/>
              <w:overflowPunct/>
              <w:bidi w:val="0"/>
              <w:ind w:firstLine="560" w:firstLineChars="200"/>
              <w:rPr>
                <w:rFonts w:hint="eastAsia" w:ascii="仿宋" w:hAnsi="仿宋" w:eastAsia="仿宋" w:cs="仿宋"/>
                <w:color w:val="000000"/>
                <w:sz w:val="28"/>
                <w:szCs w:val="28"/>
              </w:rPr>
            </w:pPr>
          </w:p>
          <w:p w14:paraId="1F2EB2FE">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邮编：644600</w:t>
            </w:r>
          </w:p>
          <w:p w14:paraId="5D958C2B">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电话：0831--6231232</w:t>
            </w:r>
          </w:p>
          <w:p w14:paraId="4D2F3BEA">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法定代表人：</w:t>
            </w:r>
          </w:p>
          <w:p w14:paraId="281A683C">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授权代表人：</w:t>
            </w:r>
          </w:p>
          <w:p w14:paraId="181D92AD">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签订日期：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年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月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日</w:t>
            </w:r>
          </w:p>
        </w:tc>
        <w:tc>
          <w:tcPr>
            <w:tcW w:w="5217" w:type="dxa"/>
            <w:shd w:val="clear" w:color="auto" w:fill="auto"/>
          </w:tcPr>
          <w:p w14:paraId="4190B843">
            <w:pPr>
              <w:pageBreakBefore w:val="0"/>
              <w:tabs>
                <w:tab w:val="left" w:pos="5236"/>
              </w:tabs>
              <w:kinsoku/>
              <w:overflowPunct/>
              <w:bidi w:val="0"/>
              <w:spacing w:line="264"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乙方：</w:t>
            </w:r>
          </w:p>
          <w:p w14:paraId="31330A25">
            <w:pPr>
              <w:pStyle w:val="8"/>
              <w:pageBreakBefore w:val="0"/>
              <w:kinsoku/>
              <w:overflowPunct/>
              <w:bidi w:val="0"/>
              <w:spacing w:line="288" w:lineRule="auto"/>
              <w:ind w:right="-646" w:rightChars="-190" w:firstLine="560" w:firstLineChars="200"/>
              <w:rPr>
                <w:rFonts w:hint="eastAsia" w:ascii="仿宋" w:hAnsi="仿宋" w:eastAsia="仿宋" w:cs="仿宋"/>
                <w:color w:val="000000"/>
                <w:sz w:val="28"/>
                <w:szCs w:val="28"/>
              </w:rPr>
            </w:pPr>
          </w:p>
          <w:p w14:paraId="703F7EB4">
            <w:pPr>
              <w:pStyle w:val="8"/>
              <w:pageBreakBefore w:val="0"/>
              <w:kinsoku/>
              <w:overflowPunct/>
              <w:bidi w:val="0"/>
              <w:spacing w:line="288" w:lineRule="auto"/>
              <w:ind w:right="-646" w:rightChars="-190"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地址：</w:t>
            </w:r>
          </w:p>
          <w:p w14:paraId="4EECACEF">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邮编：</w:t>
            </w:r>
          </w:p>
          <w:p w14:paraId="68B33C3E">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电话：</w:t>
            </w:r>
          </w:p>
          <w:p w14:paraId="3F1AF42F">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法定代表人：</w:t>
            </w:r>
          </w:p>
          <w:p w14:paraId="08168ADD">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授权代表人：</w:t>
            </w:r>
          </w:p>
          <w:p w14:paraId="63DA0751">
            <w:pPr>
              <w:pageBreakBefore w:val="0"/>
              <w:tabs>
                <w:tab w:val="left" w:pos="5236"/>
              </w:tabs>
              <w:kinsoku/>
              <w:overflowPunct/>
              <w:bidi w:val="0"/>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签订日期：</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年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月</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日</w:t>
            </w:r>
          </w:p>
        </w:tc>
      </w:tr>
    </w:tbl>
    <w:p w14:paraId="4032DD71">
      <w:pPr>
        <w:pageBreakBefore w:val="0"/>
        <w:kinsoku/>
        <w:overflowPunct/>
        <w:bidi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sz w:val="28"/>
          <w:szCs w:val="28"/>
        </w:rPr>
        <w:br w:type="column"/>
      </w:r>
      <w:r>
        <w:rPr>
          <w:rFonts w:hint="eastAsia" w:ascii="仿宋" w:hAnsi="仿宋" w:eastAsia="仿宋" w:cs="仿宋"/>
          <w:sz w:val="28"/>
          <w:szCs w:val="28"/>
        </w:rPr>
        <w:t>附件一：甲乙双方账户</w:t>
      </w:r>
    </w:p>
    <w:p w14:paraId="7A661B54">
      <w:pPr>
        <w:pageBreakBefore w:val="0"/>
        <w:kinsoku/>
        <w:overflowPunct/>
        <w:bidi w:val="0"/>
        <w:ind w:firstLine="560" w:firstLineChars="200"/>
        <w:jc w:val="left"/>
        <w:rPr>
          <w:rFonts w:hint="eastAsia" w:ascii="仿宋" w:hAnsi="仿宋" w:eastAsia="仿宋" w:cs="仿宋"/>
          <w:sz w:val="28"/>
          <w:szCs w:val="28"/>
        </w:rPr>
      </w:pPr>
      <w:r>
        <w:rPr>
          <w:rFonts w:hint="eastAsia" w:ascii="仿宋" w:hAnsi="仿宋" w:eastAsia="仿宋" w:cs="仿宋"/>
          <w:sz w:val="28"/>
          <w:szCs w:val="28"/>
        </w:rPr>
        <w:t>甲方银行账户信息：</w:t>
      </w:r>
      <w:r>
        <w:rPr>
          <w:rFonts w:hint="eastAsia" w:ascii="仿宋" w:hAnsi="仿宋" w:eastAsia="仿宋" w:cs="仿宋"/>
          <w:sz w:val="28"/>
          <w:szCs w:val="28"/>
        </w:rPr>
        <w:drawing>
          <wp:inline distT="0" distB="0" distL="0" distR="0">
            <wp:extent cx="5872480" cy="4001770"/>
            <wp:effectExtent l="0" t="0" r="13970" b="17780"/>
            <wp:docPr id="4" name="图片 3" descr="922684c2900269840b6bc073b5271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922684c2900269840b6bc073b52716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72480" cy="4001770"/>
                    </a:xfrm>
                    <a:prstGeom prst="rect">
                      <a:avLst/>
                    </a:prstGeom>
                    <a:noFill/>
                    <a:ln>
                      <a:noFill/>
                    </a:ln>
                    <a:effectLst/>
                  </pic:spPr>
                </pic:pic>
              </a:graphicData>
            </a:graphic>
          </wp:inline>
        </w:drawing>
      </w:r>
    </w:p>
    <w:p w14:paraId="3A335935">
      <w:pPr>
        <w:pageBreakBefore w:val="0"/>
        <w:kinsoku/>
        <w:overflowPunct/>
        <w:bidi w:val="0"/>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乙方银行账户信息：</w:t>
      </w:r>
    </w:p>
    <w:p w14:paraId="3A362A66">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left"/>
        <w:textAlignment w:val="auto"/>
        <w:outlineLvl w:val="9"/>
        <w:rPr>
          <w:rFonts w:hint="eastAsia" w:ascii="Times New Roman" w:hAnsi="Times New Roman" w:eastAsia="仿宋" w:cs="Times New Roman"/>
          <w:b w:val="0"/>
          <w:bCs/>
          <w:color w:val="auto"/>
          <w:sz w:val="28"/>
          <w:szCs w:val="28"/>
        </w:rPr>
      </w:pPr>
      <w:r>
        <w:rPr>
          <w:rFonts w:hint="eastAsia" w:ascii="Times New Roman" w:hAnsi="Times New Roman" w:eastAsia="仿宋" w:cs="Times New Roman"/>
          <w:b w:val="0"/>
          <w:bCs/>
          <w:color w:val="auto"/>
          <w:sz w:val="28"/>
          <w:szCs w:val="28"/>
        </w:rPr>
        <w:t>账户名称：</w:t>
      </w:r>
    </w:p>
    <w:p w14:paraId="4B27C78F">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left"/>
        <w:textAlignment w:val="auto"/>
        <w:outlineLvl w:val="9"/>
        <w:rPr>
          <w:rFonts w:hint="eastAsia" w:ascii="Times New Roman" w:hAnsi="Times New Roman" w:eastAsia="仿宋" w:cs="Times New Roman"/>
          <w:b w:val="0"/>
          <w:bCs/>
          <w:color w:val="auto"/>
          <w:sz w:val="28"/>
          <w:szCs w:val="28"/>
        </w:rPr>
      </w:pPr>
      <w:r>
        <w:rPr>
          <w:rFonts w:hint="eastAsia" w:ascii="Times New Roman" w:hAnsi="Times New Roman" w:eastAsia="仿宋" w:cs="Times New Roman"/>
          <w:b w:val="0"/>
          <w:bCs/>
          <w:color w:val="auto"/>
          <w:sz w:val="28"/>
          <w:szCs w:val="28"/>
        </w:rPr>
        <w:t>开户行：</w:t>
      </w:r>
    </w:p>
    <w:p w14:paraId="1FAD84B3">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left"/>
        <w:textAlignment w:val="auto"/>
        <w:outlineLvl w:val="9"/>
        <w:rPr>
          <w:rFonts w:hint="eastAsia" w:ascii="Times New Roman" w:hAnsi="Times New Roman" w:eastAsia="仿宋" w:cs="Times New Roman"/>
          <w:b w:val="0"/>
          <w:bCs/>
          <w:color w:val="auto"/>
          <w:sz w:val="28"/>
          <w:szCs w:val="28"/>
        </w:rPr>
      </w:pPr>
      <w:r>
        <w:rPr>
          <w:rFonts w:hint="eastAsia" w:ascii="Times New Roman" w:hAnsi="Times New Roman" w:eastAsia="仿宋" w:cs="Times New Roman"/>
          <w:b w:val="0"/>
          <w:bCs/>
          <w:color w:val="auto"/>
          <w:sz w:val="28"/>
          <w:szCs w:val="28"/>
        </w:rPr>
        <w:t>账号：</w:t>
      </w:r>
    </w:p>
    <w:p w14:paraId="524AE34B">
      <w:pPr>
        <w:pageBreakBefore w:val="0"/>
        <w:kinsoku/>
        <w:overflowPunct/>
        <w:bidi w:val="0"/>
        <w:ind w:firstLine="560" w:firstLineChars="200"/>
        <w:jc w:val="left"/>
        <w:rPr>
          <w:rFonts w:hint="eastAsia" w:ascii="仿宋" w:hAnsi="仿宋" w:eastAsia="仿宋" w:cs="仿宋"/>
          <w:sz w:val="28"/>
          <w:szCs w:val="28"/>
        </w:rPr>
      </w:pPr>
    </w:p>
    <w:p w14:paraId="1DFE9AFA">
      <w:pPr>
        <w:pageBreakBefore w:val="0"/>
        <w:kinsoku/>
        <w:overflowPunct/>
        <w:bidi w:val="0"/>
        <w:ind w:firstLine="560" w:firstLineChars="200"/>
        <w:jc w:val="left"/>
        <w:rPr>
          <w:rFonts w:hint="eastAsia" w:ascii="仿宋" w:hAnsi="仿宋" w:eastAsia="仿宋" w:cs="仿宋"/>
          <w:sz w:val="28"/>
          <w:szCs w:val="28"/>
        </w:rPr>
      </w:pPr>
    </w:p>
    <w:p w14:paraId="4B8C1D6B">
      <w:pPr>
        <w:pageBreakBefore w:val="0"/>
        <w:kinsoku/>
        <w:overflowPunct/>
        <w:bidi w:val="0"/>
        <w:ind w:firstLine="560" w:firstLineChars="200"/>
        <w:jc w:val="left"/>
        <w:rPr>
          <w:rFonts w:hint="eastAsia" w:ascii="仿宋" w:hAnsi="仿宋" w:eastAsia="仿宋" w:cs="仿宋"/>
          <w:sz w:val="28"/>
          <w:szCs w:val="28"/>
        </w:rPr>
      </w:pPr>
    </w:p>
    <w:p w14:paraId="59517F57">
      <w:pPr>
        <w:pageBreakBefore w:val="0"/>
        <w:kinsoku/>
        <w:overflowPunct/>
        <w:bidi w:val="0"/>
        <w:ind w:firstLine="560" w:firstLineChars="200"/>
        <w:jc w:val="left"/>
        <w:rPr>
          <w:rFonts w:hint="eastAsia" w:ascii="仿宋" w:hAnsi="仿宋" w:eastAsia="仿宋" w:cs="仿宋"/>
          <w:sz w:val="28"/>
          <w:szCs w:val="28"/>
        </w:rPr>
      </w:pPr>
    </w:p>
    <w:p w14:paraId="268F14E8">
      <w:pPr>
        <w:pageBreakBefore w:val="0"/>
        <w:kinsoku/>
        <w:overflowPunct/>
        <w:bidi w:val="0"/>
        <w:ind w:firstLine="560" w:firstLineChars="200"/>
        <w:jc w:val="left"/>
        <w:rPr>
          <w:rFonts w:hint="eastAsia" w:ascii="仿宋" w:hAnsi="仿宋" w:eastAsia="仿宋" w:cs="仿宋"/>
          <w:sz w:val="28"/>
          <w:szCs w:val="28"/>
        </w:rPr>
      </w:pPr>
    </w:p>
    <w:p w14:paraId="5A21DC20">
      <w:pPr>
        <w:pageBreakBefore w:val="0"/>
        <w:kinsoku/>
        <w:overflowPunct/>
        <w:bidi w:val="0"/>
        <w:ind w:firstLine="560" w:firstLineChars="200"/>
        <w:jc w:val="left"/>
        <w:rPr>
          <w:rFonts w:hint="eastAsia" w:ascii="仿宋" w:hAnsi="仿宋" w:eastAsia="仿宋" w:cs="仿宋"/>
          <w:sz w:val="28"/>
          <w:szCs w:val="28"/>
        </w:rPr>
      </w:pPr>
    </w:p>
    <w:p w14:paraId="647F38B2">
      <w:pPr>
        <w:pStyle w:val="28"/>
        <w:pageBreakBefore w:val="0"/>
        <w:kinsoku/>
        <w:overflowPunct/>
        <w:bidi w:val="0"/>
        <w:ind w:firstLine="600" w:firstLineChars="200"/>
        <w:rPr>
          <w:rFonts w:hint="eastAsia" w:ascii="仿宋" w:hAnsi="仿宋" w:eastAsia="仿宋" w:cs="仿宋"/>
          <w:sz w:val="28"/>
          <w:szCs w:val="28"/>
        </w:rPr>
      </w:pPr>
    </w:p>
    <w:p w14:paraId="5BB934F5">
      <w:pPr>
        <w:pStyle w:val="28"/>
        <w:pageBreakBefore w:val="0"/>
        <w:kinsoku/>
        <w:overflowPunct/>
        <w:bidi w:val="0"/>
        <w:ind w:firstLine="600" w:firstLineChars="200"/>
        <w:rPr>
          <w:rFonts w:hint="eastAsia" w:ascii="仿宋" w:hAnsi="仿宋" w:eastAsia="仿宋" w:cs="仿宋"/>
          <w:sz w:val="28"/>
          <w:szCs w:val="28"/>
        </w:rPr>
      </w:pPr>
    </w:p>
    <w:p w14:paraId="052E8ED9">
      <w:pPr>
        <w:pageBreakBefore w:val="0"/>
        <w:kinsoku/>
        <w:overflowPunct/>
        <w:bidi w:val="0"/>
        <w:ind w:firstLine="560" w:firstLineChars="200"/>
        <w:jc w:val="left"/>
        <w:rPr>
          <w:rFonts w:hint="eastAsia" w:ascii="仿宋" w:hAnsi="仿宋" w:eastAsia="仿宋" w:cs="仿宋"/>
          <w:sz w:val="28"/>
          <w:szCs w:val="28"/>
        </w:rPr>
      </w:pPr>
    </w:p>
    <w:p w14:paraId="0B57BEED">
      <w:pPr>
        <w:pageBreakBefore w:val="0"/>
        <w:kinsoku/>
        <w:overflowPunct/>
        <w:bidi w:val="0"/>
        <w:ind w:firstLine="560" w:firstLineChars="200"/>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附件一：考核标准</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33"/>
        <w:gridCol w:w="2423"/>
      </w:tblGrid>
      <w:tr w14:paraId="15C8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5000" w:type="pct"/>
            <w:gridSpan w:val="2"/>
            <w:noWrap/>
            <w:vAlign w:val="center"/>
          </w:tcPr>
          <w:p w14:paraId="2BA8779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陪护服务项目质量考核内容及扣分标准</w:t>
            </w:r>
          </w:p>
        </w:tc>
      </w:tr>
      <w:tr w14:paraId="1420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 w:hRule="atLeast"/>
          <w:jc w:val="center"/>
        </w:trPr>
        <w:tc>
          <w:tcPr>
            <w:tcW w:w="3757" w:type="pct"/>
            <w:noWrap/>
            <w:vAlign w:val="center"/>
          </w:tcPr>
          <w:p w14:paraId="5F91C88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考核内容</w:t>
            </w:r>
          </w:p>
        </w:tc>
        <w:tc>
          <w:tcPr>
            <w:tcW w:w="1242" w:type="pct"/>
            <w:noWrap/>
            <w:vAlign w:val="center"/>
          </w:tcPr>
          <w:p w14:paraId="25A942E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 xml:space="preserve">        扣分标准</w:t>
            </w:r>
          </w:p>
        </w:tc>
      </w:tr>
      <w:tr w14:paraId="17ED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3757" w:type="pct"/>
            <w:noWrap/>
            <w:vAlign w:val="center"/>
          </w:tcPr>
          <w:p w14:paraId="0A0B8DF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一、服务质量</w:t>
            </w:r>
          </w:p>
        </w:tc>
        <w:tc>
          <w:tcPr>
            <w:tcW w:w="1242" w:type="pct"/>
            <w:noWrap/>
            <w:vAlign w:val="center"/>
          </w:tcPr>
          <w:p w14:paraId="30B2F2C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3539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A6C232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（一）行为规范</w:t>
            </w:r>
          </w:p>
        </w:tc>
        <w:tc>
          <w:tcPr>
            <w:tcW w:w="1242" w:type="pct"/>
            <w:noWrap/>
            <w:vAlign w:val="center"/>
          </w:tcPr>
          <w:p w14:paraId="107EA78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2462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EF4708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1.仪表端庄，女士不美甲不染发，男士不留长发长须；不佩戴无关饰品，不穿拖鞋，不化浓妆。</w:t>
            </w:r>
          </w:p>
        </w:tc>
        <w:tc>
          <w:tcPr>
            <w:tcW w:w="1242" w:type="pct"/>
            <w:noWrap/>
            <w:vAlign w:val="center"/>
          </w:tcPr>
          <w:p w14:paraId="09DF9CE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7AD6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8DF61E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2.穿干净工作服、佩戴工作牌上岗。</w:t>
            </w:r>
          </w:p>
        </w:tc>
        <w:tc>
          <w:tcPr>
            <w:tcW w:w="1242" w:type="pct"/>
            <w:noWrap/>
            <w:vAlign w:val="center"/>
          </w:tcPr>
          <w:p w14:paraId="11D1A92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39EF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D602A1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3.尊重患者、文明用语，不得言语粗俗、不得在病区内嬉笑打闹；在病区中做到“四轻”“五勤”。</w:t>
            </w:r>
          </w:p>
        </w:tc>
        <w:tc>
          <w:tcPr>
            <w:tcW w:w="1242" w:type="pct"/>
            <w:noWrap/>
            <w:vAlign w:val="center"/>
          </w:tcPr>
          <w:p w14:paraId="1F48235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5C36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66CDCD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（二）服务态度</w:t>
            </w:r>
          </w:p>
        </w:tc>
        <w:tc>
          <w:tcPr>
            <w:tcW w:w="1242" w:type="pct"/>
            <w:noWrap/>
            <w:vAlign w:val="center"/>
          </w:tcPr>
          <w:p w14:paraId="27D168E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2A5F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C7F9EE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1.主动向患者介绍服务内容、项目及收费标准；主动了解患者需求并积极解决；主动向患者介绍自己。</w:t>
            </w:r>
          </w:p>
        </w:tc>
        <w:tc>
          <w:tcPr>
            <w:tcW w:w="1242" w:type="pct"/>
            <w:noWrap/>
            <w:vAlign w:val="center"/>
          </w:tcPr>
          <w:p w14:paraId="198D399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321A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C918DB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2.尊重患者宗教信仰、个人喜好与习惯，对患者一视同仁，耐心解答患者疑问。</w:t>
            </w:r>
          </w:p>
        </w:tc>
        <w:tc>
          <w:tcPr>
            <w:tcW w:w="1242" w:type="pct"/>
            <w:noWrap/>
            <w:vAlign w:val="center"/>
          </w:tcPr>
          <w:p w14:paraId="6F88A1E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未做到，1次扣0.5分。</w:t>
            </w:r>
          </w:p>
        </w:tc>
      </w:tr>
      <w:tr w14:paraId="272F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9B220C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（三）劳动纪律</w:t>
            </w:r>
          </w:p>
        </w:tc>
        <w:tc>
          <w:tcPr>
            <w:tcW w:w="1242" w:type="pct"/>
            <w:noWrap/>
            <w:vAlign w:val="center"/>
          </w:tcPr>
          <w:p w14:paraId="78FBD5A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27D9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43F4E1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1.遵守国家法律法规和医院规章制度，不得擅离岗位、串岗，及时巡视病房，不干与工作无关的事。</w:t>
            </w:r>
          </w:p>
        </w:tc>
        <w:tc>
          <w:tcPr>
            <w:tcW w:w="1242" w:type="pct"/>
            <w:noWrap/>
            <w:vAlign w:val="center"/>
          </w:tcPr>
          <w:p w14:paraId="035FC3B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7C9E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516B30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2.服从科室医护人员、公司管理人员安排，不擅离岗位、不私自调班，不顶撞、辱骂管理人员。</w:t>
            </w:r>
          </w:p>
        </w:tc>
        <w:tc>
          <w:tcPr>
            <w:tcW w:w="1242" w:type="pct"/>
            <w:noWrap/>
            <w:vAlign w:val="center"/>
          </w:tcPr>
          <w:p w14:paraId="1532FCF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3E4F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32C39E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（四）工作质量</w:t>
            </w:r>
          </w:p>
        </w:tc>
        <w:tc>
          <w:tcPr>
            <w:tcW w:w="1242" w:type="pct"/>
            <w:noWrap/>
            <w:vAlign w:val="center"/>
          </w:tcPr>
          <w:p w14:paraId="426E128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5EC9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393FEA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1.病室整洁、空气清新；床单位平整、无渣屑、干燥干洁、床下无杂物；床头柜物品摆放整齐有序。</w:t>
            </w:r>
          </w:p>
        </w:tc>
        <w:tc>
          <w:tcPr>
            <w:tcW w:w="1242" w:type="pct"/>
            <w:noWrap/>
            <w:vAlign w:val="center"/>
          </w:tcPr>
          <w:p w14:paraId="134EA78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3727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C50B97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2.“三短”：头发、胡须、指（趾）甲短长短适宜，无污垢、无异味、无凌乱。</w:t>
            </w:r>
          </w:p>
        </w:tc>
        <w:tc>
          <w:tcPr>
            <w:tcW w:w="1242" w:type="pct"/>
            <w:noWrap/>
            <w:vAlign w:val="center"/>
          </w:tcPr>
          <w:p w14:paraId="4E95EF8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4593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512AE8D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3.“六洁”：每日做好洗脸、刷牙等晨间护理；定期为患者提供床上洗头、温水擦浴；适时提供大小便后护理、修剪指甲等服务，保障患者清洁卫生。</w:t>
            </w:r>
          </w:p>
        </w:tc>
        <w:tc>
          <w:tcPr>
            <w:tcW w:w="1242" w:type="pct"/>
            <w:noWrap/>
            <w:vAlign w:val="center"/>
          </w:tcPr>
          <w:p w14:paraId="7A21DB2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4F81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943F32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4.“四多”：多巡视病房、多关心询问患者、多观察患者病情、多向医护人员请示汇报。</w:t>
            </w:r>
          </w:p>
        </w:tc>
        <w:tc>
          <w:tcPr>
            <w:tcW w:w="1242" w:type="pct"/>
            <w:noWrap/>
            <w:vAlign w:val="center"/>
          </w:tcPr>
          <w:p w14:paraId="1AA70A7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1110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22F97F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5.“四无”：无坠床、无烫伤、无压疮、无其他护理并发症。</w:t>
            </w:r>
          </w:p>
        </w:tc>
        <w:tc>
          <w:tcPr>
            <w:tcW w:w="1242" w:type="pct"/>
            <w:noWrap/>
            <w:vAlign w:val="center"/>
          </w:tcPr>
          <w:p w14:paraId="0E7FD21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65DD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45BCB6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6.约束患者：操作规范、松紧适宜；管道患者：保持导管无扭曲、无受压，保持导管畅通；</w:t>
            </w:r>
          </w:p>
        </w:tc>
        <w:tc>
          <w:tcPr>
            <w:tcW w:w="1242" w:type="pct"/>
            <w:noWrap/>
            <w:vAlign w:val="center"/>
          </w:tcPr>
          <w:p w14:paraId="5CFCD95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50E7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CDD985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7.协助饮食、服药：保持餐具、水杯清洁；协助患者购买、进食；餐后及时清理。</w:t>
            </w:r>
          </w:p>
        </w:tc>
        <w:tc>
          <w:tcPr>
            <w:tcW w:w="1242" w:type="pct"/>
            <w:noWrap/>
            <w:vAlign w:val="center"/>
          </w:tcPr>
          <w:p w14:paraId="782BFE9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2DC8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575FB76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8.移动照护：及时为卧床患者更换体位，患者体位舒适、保持肢体功能位。</w:t>
            </w:r>
          </w:p>
        </w:tc>
        <w:tc>
          <w:tcPr>
            <w:tcW w:w="1242" w:type="pct"/>
            <w:noWrap/>
            <w:vAlign w:val="center"/>
          </w:tcPr>
          <w:p w14:paraId="0EC1821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0B76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61FDEB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9.外出检查：根据医嘱协助为患者预约检查，检查时送患者至检查地点，检查后护送患者回病房。</w:t>
            </w:r>
          </w:p>
        </w:tc>
        <w:tc>
          <w:tcPr>
            <w:tcW w:w="1242" w:type="pct"/>
            <w:noWrap/>
            <w:vAlign w:val="center"/>
          </w:tcPr>
          <w:p w14:paraId="3BE06FF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2984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0B41763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10.出院办理：协助患者整理出院物品，帮助患者办理出院手续，送患者至电梯旁。</w:t>
            </w:r>
          </w:p>
        </w:tc>
        <w:tc>
          <w:tcPr>
            <w:tcW w:w="1242" w:type="pct"/>
            <w:noWrap/>
            <w:vAlign w:val="center"/>
          </w:tcPr>
          <w:p w14:paraId="3C01B0A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551C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392B3E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11.心理疏导：关心爱护患者，加强与患者沟通，了解患者需求，及时安抚、鼓励患者。</w:t>
            </w:r>
          </w:p>
        </w:tc>
        <w:tc>
          <w:tcPr>
            <w:tcW w:w="1242" w:type="pct"/>
            <w:noWrap/>
            <w:vAlign w:val="center"/>
          </w:tcPr>
          <w:p w14:paraId="7F1C380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731F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46D01DE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12.护理员有充足的个人防护用品和消毒用品，落实标准防护要求；</w:t>
            </w:r>
          </w:p>
        </w:tc>
        <w:tc>
          <w:tcPr>
            <w:tcW w:w="1242" w:type="pct"/>
            <w:noWrap/>
            <w:vAlign w:val="center"/>
          </w:tcPr>
          <w:p w14:paraId="759D058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5693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F4AF68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13.根据消毒隔离要求，落实手卫生、医疗垃圾分类处理等要求；工作服须集中统一消毒、清洗。</w:t>
            </w:r>
          </w:p>
        </w:tc>
        <w:tc>
          <w:tcPr>
            <w:tcW w:w="1242" w:type="pct"/>
            <w:noWrap/>
            <w:vAlign w:val="center"/>
          </w:tcPr>
          <w:p w14:paraId="2CDF7DF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382C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C1415B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二、满意度调查</w:t>
            </w:r>
          </w:p>
        </w:tc>
        <w:tc>
          <w:tcPr>
            <w:tcW w:w="1242" w:type="pct"/>
            <w:noWrap/>
            <w:vAlign w:val="center"/>
          </w:tcPr>
          <w:p w14:paraId="4582BF7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3468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568FB8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1.患者/家属对陪护员满意度调查分值≥90%。</w:t>
            </w:r>
          </w:p>
        </w:tc>
        <w:tc>
          <w:tcPr>
            <w:tcW w:w="1242" w:type="pct"/>
            <w:noWrap/>
            <w:vAlign w:val="center"/>
          </w:tcPr>
          <w:p w14:paraId="153B816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每低1个百分点扣0.5分。</w:t>
            </w:r>
          </w:p>
        </w:tc>
      </w:tr>
      <w:tr w14:paraId="6B87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F4A5F9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2.本院职工对陪护员满意度调查分值≥90%。</w:t>
            </w:r>
          </w:p>
        </w:tc>
        <w:tc>
          <w:tcPr>
            <w:tcW w:w="1242" w:type="pct"/>
            <w:noWrap/>
            <w:vAlign w:val="center"/>
          </w:tcPr>
          <w:p w14:paraId="275B8A8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每低1个百分点扣0.5分。</w:t>
            </w:r>
          </w:p>
        </w:tc>
      </w:tr>
      <w:tr w14:paraId="167C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14B5501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3.受到患者投诉或院领导、科主任、护士长批评</w:t>
            </w:r>
          </w:p>
        </w:tc>
        <w:tc>
          <w:tcPr>
            <w:tcW w:w="1242" w:type="pct"/>
            <w:noWrap/>
            <w:vAlign w:val="center"/>
          </w:tcPr>
          <w:p w14:paraId="069B4EA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1次扣1分。</w:t>
            </w:r>
          </w:p>
        </w:tc>
      </w:tr>
      <w:tr w14:paraId="4A82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33A9C20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三、内部管理</w:t>
            </w:r>
          </w:p>
        </w:tc>
        <w:tc>
          <w:tcPr>
            <w:tcW w:w="1242" w:type="pct"/>
            <w:noWrap/>
            <w:vAlign w:val="center"/>
          </w:tcPr>
          <w:p w14:paraId="02D9BC4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p>
        </w:tc>
      </w:tr>
      <w:tr w14:paraId="6791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6FE3160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1.陪护员管理规范，相关资料规范存档，配合疫情防控相关要求；</w:t>
            </w:r>
          </w:p>
        </w:tc>
        <w:tc>
          <w:tcPr>
            <w:tcW w:w="1242" w:type="pct"/>
            <w:noWrap/>
            <w:vAlign w:val="center"/>
          </w:tcPr>
          <w:p w14:paraId="5680BF4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未做到，1次扣1分。</w:t>
            </w:r>
          </w:p>
        </w:tc>
      </w:tr>
      <w:tr w14:paraId="79B9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63636E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2.陪护员定期培训，并有记录；</w:t>
            </w:r>
          </w:p>
        </w:tc>
        <w:tc>
          <w:tcPr>
            <w:tcW w:w="1242" w:type="pct"/>
            <w:noWrap/>
            <w:vAlign w:val="center"/>
          </w:tcPr>
          <w:p w14:paraId="020D277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陪护员未培训或培训无记录1次扣1分。</w:t>
            </w:r>
          </w:p>
        </w:tc>
      </w:tr>
      <w:tr w14:paraId="2A4A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2C4C68B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3.陪护员遵章守纪，无违纪等行为；</w:t>
            </w:r>
          </w:p>
        </w:tc>
        <w:tc>
          <w:tcPr>
            <w:tcW w:w="1242" w:type="pct"/>
            <w:noWrap/>
            <w:vAlign w:val="center"/>
          </w:tcPr>
          <w:p w14:paraId="280FFAC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陪护员不遵章守纪，有违纪等行为，1次扣1分。</w:t>
            </w:r>
          </w:p>
        </w:tc>
      </w:tr>
      <w:tr w14:paraId="23DF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757" w:type="pct"/>
            <w:noWrap/>
            <w:vAlign w:val="center"/>
          </w:tcPr>
          <w:p w14:paraId="74E076E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4.管理员及时妥善处理各类突发事件。</w:t>
            </w:r>
          </w:p>
        </w:tc>
        <w:tc>
          <w:tcPr>
            <w:tcW w:w="1242" w:type="pct"/>
            <w:noWrap/>
            <w:vAlign w:val="center"/>
          </w:tcPr>
          <w:p w14:paraId="0582DDF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hAnsi="宋体" w:cs="宋体"/>
                <w:sz w:val="24"/>
                <w:szCs w:val="24"/>
              </w:rPr>
            </w:pPr>
            <w:r>
              <w:rPr>
                <w:rFonts w:hint="eastAsia" w:hAnsi="宋体" w:cs="宋体"/>
                <w:sz w:val="24"/>
                <w:szCs w:val="24"/>
              </w:rPr>
              <w:t>未做到，1次扣2分。</w:t>
            </w:r>
          </w:p>
        </w:tc>
      </w:tr>
    </w:tbl>
    <w:p w14:paraId="7DAE059B">
      <w:pPr>
        <w:keepNext w:val="0"/>
        <w:keepLines w:val="0"/>
        <w:pageBreakBefore w:val="0"/>
        <w:widowControl w:val="0"/>
        <w:kinsoku/>
        <w:wordWrap/>
        <w:overflowPunct/>
        <w:topLinePunct w:val="0"/>
        <w:autoSpaceDE/>
        <w:autoSpaceDN/>
        <w:bidi w:val="0"/>
        <w:ind w:firstLine="0" w:firstLineChars="0"/>
        <w:textAlignment w:val="auto"/>
        <w:rPr>
          <w:rFonts w:hint="eastAsia" w:ascii="宋体" w:hAnsi="宋体" w:cs="宋体"/>
          <w:sz w:val="28"/>
          <w:szCs w:val="28"/>
        </w:rPr>
      </w:pPr>
    </w:p>
    <w:p w14:paraId="3AC3DED9">
      <w:pPr>
        <w:pStyle w:val="46"/>
        <w:pageBreakBefore w:val="0"/>
        <w:framePr w:wrap="auto" w:vAnchor="margin" w:hAnchor="text" w:yAlign="inline"/>
        <w:kinsoku/>
        <w:overflowPunct/>
        <w:bidi w:val="0"/>
        <w:spacing w:line="500" w:lineRule="exact"/>
        <w:ind w:firstLine="562" w:firstLineChars="200"/>
        <w:rPr>
          <w:rFonts w:hint="eastAsia"/>
          <w:b/>
          <w:bCs/>
          <w:color w:val="auto"/>
          <w:sz w:val="28"/>
          <w:szCs w:val="28"/>
          <w:lang w:val="zh-TW" w:eastAsia="zh-TW"/>
        </w:rPr>
      </w:pPr>
    </w:p>
    <w:sectPr>
      <w:headerReference r:id="rId8" w:type="first"/>
      <w:headerReference r:id="rId6" w:type="default"/>
      <w:footerReference r:id="rId9" w:type="default"/>
      <w:headerReference r:id="rId7" w:type="even"/>
      <w:pgSz w:w="11906" w:h="16838"/>
      <w:pgMar w:top="1440" w:right="1080" w:bottom="1440" w:left="1080" w:header="851" w:footer="992" w:gutter="0"/>
      <w:pgNumType w:start="1"/>
      <w:cols w:space="720" w:num="1"/>
      <w:docGrid w:type="lines"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1" w:fontKey="{D1BD7777-3122-456D-AFA6-757095191BDF}"/>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方正楷体_GBK">
    <w:altName w:val="微软雅黑"/>
    <w:panose1 w:val="00000000000000000000"/>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embedRegular r:id="rId2" w:fontKey="{F5413920-B1BB-4377-8C06-33C58CF4C59B}"/>
  </w:font>
  <w:font w:name="方正公文小标宋">
    <w:panose1 w:val="02000500000000000000"/>
    <w:charset w:val="86"/>
    <w:family w:val="auto"/>
    <w:pitch w:val="default"/>
    <w:sig w:usb0="A00002BF" w:usb1="38CF7CFA" w:usb2="00000016" w:usb3="00000000" w:csb0="00040001" w:csb1="00000000"/>
    <w:embedRegular r:id="rId3" w:fontKey="{9AEDBAEB-8EEB-4712-9263-DBD940D733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08979">
    <w:pPr>
      <w:pStyle w:val="1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AF4235">
                          <w:pPr>
                            <w:pStyle w:val="14"/>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35AF4235">
                    <w:pPr>
                      <w:pStyle w:val="14"/>
                    </w:pPr>
                    <w:r>
                      <w:fldChar w:fldCharType="begin"/>
                    </w:r>
                    <w:r>
                      <w:instrText xml:space="preserve"> PAGE  \* MERGEFORMAT </w:instrText>
                    </w:r>
                    <w:r>
                      <w:fldChar w:fldCharType="separate"/>
                    </w:r>
                    <w:r>
                      <w:t>47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4D4D">
    <w:pPr>
      <w:pBdr>
        <w:bottom w:val="single" w:color="auto" w:sz="6" w:space="1"/>
      </w:pBdr>
      <w:tabs>
        <w:tab w:val="center" w:pos="4153"/>
        <w:tab w:val="right" w:pos="8306"/>
      </w:tabs>
      <w:snapToGrid w:val="0"/>
      <w:rPr>
        <w:rFonts w:ascii="Times New Roman"/>
        <w:kern w:val="2"/>
        <w:sz w:val="18"/>
      </w:rPr>
    </w:pPr>
    <w:r>
      <w:rPr>
        <w:rFonts w:hint="eastAsia" w:ascii="仿宋" w:hAnsi="仿宋" w:eastAsia="仿宋" w:cs="宋体"/>
        <w:b/>
        <w:bCs/>
        <w:color w:val="000000"/>
        <w:kern w:val="2"/>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6EE82">
    <w:pPr>
      <w:pStyle w:val="15"/>
    </w:pPr>
    <w:r>
      <w:pict>
        <v:shape id="PowerPlusWaterMarkObject707940688" o:spid="_x0000_s1027" o:spt="136" type="#_x0000_t136" style="position:absolute;left:0pt;height:36pt;width:43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四川中意招标有限公司编制"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1608F">
    <w:pPr>
      <w:pStyle w:val="15"/>
    </w:pPr>
    <w:r>
      <w:pict>
        <v:shape id="PowerPlusWaterMarkObject707940687" o:spid="_x0000_s1025" o:spt="136" type="#_x0000_t136" style="position:absolute;left:0pt;height:36pt;width:43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四川中意招标有限公司编制"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27DA">
    <w:pPr>
      <w:pStyle w:val="11"/>
      <w:pBdr>
        <w:bottom w:val="single" w:color="auto" w:sz="4" w:space="0"/>
      </w:pBdr>
      <w:tabs>
        <w:tab w:val="left" w:pos="4198"/>
      </w:tabs>
      <w:spacing w:before="57" w:line="225" w:lineRule="auto"/>
      <w:rPr>
        <w:rFonts w:hint="default" w:eastAsia="宋体"/>
        <w:sz w:val="21"/>
        <w:szCs w:val="21"/>
        <w:lang w:val="en-US" w:eastAsia="zh-CN"/>
      </w:rPr>
    </w:pPr>
    <w:r>
      <w:rPr>
        <w:rFonts w:hint="eastAsia"/>
        <w:sz w:val="21"/>
        <w:szCs w:val="21"/>
        <w:lang w:eastAsia="zh-CN"/>
      </w:rPr>
      <w:tab/>
    </w:r>
    <w:r>
      <w:rPr>
        <w:rFonts w:hint="eastAsia"/>
        <w:sz w:val="21"/>
        <w:szCs w:val="21"/>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8A169">
    <w:pPr>
      <w:pStyle w:val="15"/>
    </w:pPr>
    <w:r>
      <w:pict>
        <v:shape id="PowerPlusWaterMarkObject707940691" o:spid="_x0000_s1029" o:spt="136" type="#_x0000_t136" style="position:absolute;left:0pt;height:36pt;width:432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四川中意招标有限公司编制"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FE4B9">
    <w:pPr>
      <w:pStyle w:val="15"/>
    </w:pPr>
    <w:r>
      <w:pict>
        <v:shape id="PowerPlusWaterMarkObject707940690" o:spid="_x0000_s1028" o:spt="136" type="#_x0000_t136" style="position:absolute;left:0pt;height:36pt;width:432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四川中意招标有限公司编制" style="font-family:宋体;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8BE00"/>
    <w:multiLevelType w:val="singleLevel"/>
    <w:tmpl w:val="9688BE00"/>
    <w:lvl w:ilvl="0" w:tentative="0">
      <w:start w:val="6"/>
      <w:numFmt w:val="chineseCounting"/>
      <w:suff w:val="space"/>
      <w:lvlText w:val="第%1章"/>
      <w:lvlJc w:val="left"/>
      <w:pPr>
        <w:ind w:left="-723"/>
      </w:pPr>
      <w:rPr>
        <w:rFonts w:hint="eastAsia"/>
      </w:rPr>
    </w:lvl>
  </w:abstractNum>
  <w:abstractNum w:abstractNumId="1">
    <w:nsid w:val="094B2693"/>
    <w:multiLevelType w:val="singleLevel"/>
    <w:tmpl w:val="094B2693"/>
    <w:lvl w:ilvl="0" w:tentative="0">
      <w:start w:val="2"/>
      <w:numFmt w:val="chineseCounting"/>
      <w:suff w:val="nothing"/>
      <w:lvlText w:val="%1、"/>
      <w:lvlJc w:val="left"/>
      <w:rPr>
        <w:rFonts w:hint="eastAsia"/>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402219A0"/>
    <w:multiLevelType w:val="singleLevel"/>
    <w:tmpl w:val="402219A0"/>
    <w:lvl w:ilvl="0" w:tentative="0">
      <w:start w:val="2"/>
      <w:numFmt w:val="decimal"/>
      <w:lvlText w:val="%1."/>
      <w:lvlJc w:val="left"/>
      <w:pPr>
        <w:tabs>
          <w:tab w:val="left" w:pos="312"/>
        </w:tabs>
      </w:pPr>
    </w:lvl>
  </w:abstractNum>
  <w:abstractNum w:abstractNumId="4">
    <w:nsid w:val="5F5486AB"/>
    <w:multiLevelType w:val="singleLevel"/>
    <w:tmpl w:val="5F5486AB"/>
    <w:lvl w:ilvl="0" w:tentative="0">
      <w:start w:val="1"/>
      <w:numFmt w:val="chineseCounting"/>
      <w:suff w:val="nothing"/>
      <w:lvlText w:val="%1、"/>
      <w:lvlJc w:val="left"/>
      <w:rPr>
        <w:rFonts w:hint="eastAsia"/>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70"/>
  <w:drawingGridVerticalSpacing w:val="231"/>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4YmY2NzFkOTM3NzAxZDJiZGQ0MGI5MGU5NDQ4NTEifQ=="/>
  </w:docVars>
  <w:rsids>
    <w:rsidRoot w:val="00172A27"/>
    <w:rsid w:val="000010A8"/>
    <w:rsid w:val="000162C3"/>
    <w:rsid w:val="000411A5"/>
    <w:rsid w:val="0004424F"/>
    <w:rsid w:val="0005129C"/>
    <w:rsid w:val="00053BC6"/>
    <w:rsid w:val="0007262E"/>
    <w:rsid w:val="00075ABA"/>
    <w:rsid w:val="00076243"/>
    <w:rsid w:val="00076409"/>
    <w:rsid w:val="0009150B"/>
    <w:rsid w:val="00093F67"/>
    <w:rsid w:val="00095501"/>
    <w:rsid w:val="000E7E1E"/>
    <w:rsid w:val="000F73A8"/>
    <w:rsid w:val="001100AD"/>
    <w:rsid w:val="00110E42"/>
    <w:rsid w:val="001226C7"/>
    <w:rsid w:val="00136C80"/>
    <w:rsid w:val="00137B12"/>
    <w:rsid w:val="0016170F"/>
    <w:rsid w:val="00163B5E"/>
    <w:rsid w:val="00172A27"/>
    <w:rsid w:val="00176646"/>
    <w:rsid w:val="001A04F1"/>
    <w:rsid w:val="001B4A05"/>
    <w:rsid w:val="001D48C6"/>
    <w:rsid w:val="001D6CB2"/>
    <w:rsid w:val="001D7D62"/>
    <w:rsid w:val="001F12E1"/>
    <w:rsid w:val="0020216F"/>
    <w:rsid w:val="00250B9B"/>
    <w:rsid w:val="00253408"/>
    <w:rsid w:val="00255172"/>
    <w:rsid w:val="00256AA8"/>
    <w:rsid w:val="0026283A"/>
    <w:rsid w:val="00264520"/>
    <w:rsid w:val="00264B3F"/>
    <w:rsid w:val="00264E8B"/>
    <w:rsid w:val="00265A90"/>
    <w:rsid w:val="00271D51"/>
    <w:rsid w:val="002844F5"/>
    <w:rsid w:val="002A3B4E"/>
    <w:rsid w:val="002A64CD"/>
    <w:rsid w:val="002A6A45"/>
    <w:rsid w:val="002B347A"/>
    <w:rsid w:val="002B688B"/>
    <w:rsid w:val="002B6F02"/>
    <w:rsid w:val="002D2D09"/>
    <w:rsid w:val="002D6972"/>
    <w:rsid w:val="002E1BEA"/>
    <w:rsid w:val="002F63AA"/>
    <w:rsid w:val="00333DDD"/>
    <w:rsid w:val="003476B2"/>
    <w:rsid w:val="00351A59"/>
    <w:rsid w:val="00360461"/>
    <w:rsid w:val="003757B7"/>
    <w:rsid w:val="00376D22"/>
    <w:rsid w:val="00383299"/>
    <w:rsid w:val="003840D5"/>
    <w:rsid w:val="00386D4D"/>
    <w:rsid w:val="00390131"/>
    <w:rsid w:val="00394410"/>
    <w:rsid w:val="003A22E7"/>
    <w:rsid w:val="003A5E1E"/>
    <w:rsid w:val="003B50E6"/>
    <w:rsid w:val="00402399"/>
    <w:rsid w:val="00402FCB"/>
    <w:rsid w:val="00405B4E"/>
    <w:rsid w:val="0041054F"/>
    <w:rsid w:val="0041707B"/>
    <w:rsid w:val="0042099F"/>
    <w:rsid w:val="00420FD8"/>
    <w:rsid w:val="004516D1"/>
    <w:rsid w:val="00463DCC"/>
    <w:rsid w:val="00472987"/>
    <w:rsid w:val="00497D55"/>
    <w:rsid w:val="004A1D6B"/>
    <w:rsid w:val="004A52C8"/>
    <w:rsid w:val="004C0385"/>
    <w:rsid w:val="004C3CA8"/>
    <w:rsid w:val="004D0AFE"/>
    <w:rsid w:val="004E1DBC"/>
    <w:rsid w:val="004F4257"/>
    <w:rsid w:val="004F752F"/>
    <w:rsid w:val="00511A83"/>
    <w:rsid w:val="00513B8B"/>
    <w:rsid w:val="0051637A"/>
    <w:rsid w:val="00531737"/>
    <w:rsid w:val="0053199D"/>
    <w:rsid w:val="005356EA"/>
    <w:rsid w:val="00555205"/>
    <w:rsid w:val="00572C68"/>
    <w:rsid w:val="00573B13"/>
    <w:rsid w:val="00574A50"/>
    <w:rsid w:val="0058428E"/>
    <w:rsid w:val="005875BF"/>
    <w:rsid w:val="005D6CA0"/>
    <w:rsid w:val="005E5D13"/>
    <w:rsid w:val="00613FB6"/>
    <w:rsid w:val="00627E6B"/>
    <w:rsid w:val="00646027"/>
    <w:rsid w:val="006545D1"/>
    <w:rsid w:val="0068793F"/>
    <w:rsid w:val="00690755"/>
    <w:rsid w:val="006C31C5"/>
    <w:rsid w:val="006C6C2D"/>
    <w:rsid w:val="006E5121"/>
    <w:rsid w:val="007077F1"/>
    <w:rsid w:val="00716FC7"/>
    <w:rsid w:val="007208BA"/>
    <w:rsid w:val="00721DB8"/>
    <w:rsid w:val="00727473"/>
    <w:rsid w:val="00732138"/>
    <w:rsid w:val="0073448C"/>
    <w:rsid w:val="007348D3"/>
    <w:rsid w:val="00735D70"/>
    <w:rsid w:val="00747FC1"/>
    <w:rsid w:val="007639C1"/>
    <w:rsid w:val="00764A06"/>
    <w:rsid w:val="00776A6F"/>
    <w:rsid w:val="00780F7B"/>
    <w:rsid w:val="007811F6"/>
    <w:rsid w:val="00783C24"/>
    <w:rsid w:val="00797A1F"/>
    <w:rsid w:val="007A1B63"/>
    <w:rsid w:val="007A2BF9"/>
    <w:rsid w:val="007A39AF"/>
    <w:rsid w:val="007A39EB"/>
    <w:rsid w:val="007B40E9"/>
    <w:rsid w:val="007C1E14"/>
    <w:rsid w:val="007D2372"/>
    <w:rsid w:val="007E25EF"/>
    <w:rsid w:val="007E3F89"/>
    <w:rsid w:val="007E523C"/>
    <w:rsid w:val="00802A97"/>
    <w:rsid w:val="0080586D"/>
    <w:rsid w:val="0081228D"/>
    <w:rsid w:val="00822E32"/>
    <w:rsid w:val="00825AE5"/>
    <w:rsid w:val="008357FE"/>
    <w:rsid w:val="00842597"/>
    <w:rsid w:val="00843841"/>
    <w:rsid w:val="00847F85"/>
    <w:rsid w:val="00890B50"/>
    <w:rsid w:val="008B11C6"/>
    <w:rsid w:val="008E1918"/>
    <w:rsid w:val="008E4877"/>
    <w:rsid w:val="00901AFA"/>
    <w:rsid w:val="009066FB"/>
    <w:rsid w:val="00923649"/>
    <w:rsid w:val="00924ABD"/>
    <w:rsid w:val="0093171C"/>
    <w:rsid w:val="009545F6"/>
    <w:rsid w:val="0095520C"/>
    <w:rsid w:val="00965768"/>
    <w:rsid w:val="009A17D0"/>
    <w:rsid w:val="009B184F"/>
    <w:rsid w:val="009B1CCF"/>
    <w:rsid w:val="009B376A"/>
    <w:rsid w:val="009B7610"/>
    <w:rsid w:val="009C73CA"/>
    <w:rsid w:val="009D2174"/>
    <w:rsid w:val="009D496C"/>
    <w:rsid w:val="009E5E0C"/>
    <w:rsid w:val="00A065C1"/>
    <w:rsid w:val="00A13C34"/>
    <w:rsid w:val="00A25060"/>
    <w:rsid w:val="00A314D9"/>
    <w:rsid w:val="00A36000"/>
    <w:rsid w:val="00A37E26"/>
    <w:rsid w:val="00A46770"/>
    <w:rsid w:val="00A565CD"/>
    <w:rsid w:val="00A70428"/>
    <w:rsid w:val="00AA4733"/>
    <w:rsid w:val="00AC6E07"/>
    <w:rsid w:val="00AC7457"/>
    <w:rsid w:val="00AD01B1"/>
    <w:rsid w:val="00AD59D4"/>
    <w:rsid w:val="00AE40F6"/>
    <w:rsid w:val="00B1219B"/>
    <w:rsid w:val="00B17126"/>
    <w:rsid w:val="00B201F6"/>
    <w:rsid w:val="00B5784F"/>
    <w:rsid w:val="00B650D7"/>
    <w:rsid w:val="00BA1A55"/>
    <w:rsid w:val="00BA1EDE"/>
    <w:rsid w:val="00BB16D3"/>
    <w:rsid w:val="00BB3303"/>
    <w:rsid w:val="00BB61CE"/>
    <w:rsid w:val="00BC5542"/>
    <w:rsid w:val="00BD1020"/>
    <w:rsid w:val="00BD1F4C"/>
    <w:rsid w:val="00BD53A6"/>
    <w:rsid w:val="00BF038E"/>
    <w:rsid w:val="00C017F5"/>
    <w:rsid w:val="00C12081"/>
    <w:rsid w:val="00C13E1B"/>
    <w:rsid w:val="00C208B2"/>
    <w:rsid w:val="00C2092A"/>
    <w:rsid w:val="00C37DF0"/>
    <w:rsid w:val="00C612BE"/>
    <w:rsid w:val="00C80343"/>
    <w:rsid w:val="00C87B40"/>
    <w:rsid w:val="00C91073"/>
    <w:rsid w:val="00C93354"/>
    <w:rsid w:val="00C97E61"/>
    <w:rsid w:val="00CD4263"/>
    <w:rsid w:val="00CF53A9"/>
    <w:rsid w:val="00D053B0"/>
    <w:rsid w:val="00D157DA"/>
    <w:rsid w:val="00D16957"/>
    <w:rsid w:val="00D214FC"/>
    <w:rsid w:val="00D23194"/>
    <w:rsid w:val="00D40A7C"/>
    <w:rsid w:val="00D46AC3"/>
    <w:rsid w:val="00D5551B"/>
    <w:rsid w:val="00D56D2F"/>
    <w:rsid w:val="00D72ADE"/>
    <w:rsid w:val="00D739F6"/>
    <w:rsid w:val="00DA08D0"/>
    <w:rsid w:val="00DA1A1A"/>
    <w:rsid w:val="00DB03C2"/>
    <w:rsid w:val="00DC513D"/>
    <w:rsid w:val="00DD49D5"/>
    <w:rsid w:val="00DE6739"/>
    <w:rsid w:val="00DF5823"/>
    <w:rsid w:val="00E02F4B"/>
    <w:rsid w:val="00E12507"/>
    <w:rsid w:val="00E332CE"/>
    <w:rsid w:val="00E33CD4"/>
    <w:rsid w:val="00E4458A"/>
    <w:rsid w:val="00E44F9E"/>
    <w:rsid w:val="00E53BB8"/>
    <w:rsid w:val="00E6140B"/>
    <w:rsid w:val="00E868A9"/>
    <w:rsid w:val="00EA2C43"/>
    <w:rsid w:val="00ED0891"/>
    <w:rsid w:val="00ED3A0F"/>
    <w:rsid w:val="00ED73AF"/>
    <w:rsid w:val="00EE0167"/>
    <w:rsid w:val="00EE145D"/>
    <w:rsid w:val="00EE5174"/>
    <w:rsid w:val="00EE7853"/>
    <w:rsid w:val="00EF5C8F"/>
    <w:rsid w:val="00F14FCF"/>
    <w:rsid w:val="00F216B4"/>
    <w:rsid w:val="00F5347B"/>
    <w:rsid w:val="00F55ADA"/>
    <w:rsid w:val="00F56721"/>
    <w:rsid w:val="00F57876"/>
    <w:rsid w:val="00F65471"/>
    <w:rsid w:val="00F85125"/>
    <w:rsid w:val="00F910AD"/>
    <w:rsid w:val="00F934DB"/>
    <w:rsid w:val="00FA7389"/>
    <w:rsid w:val="00FC6E97"/>
    <w:rsid w:val="00FE10F4"/>
    <w:rsid w:val="00FE1620"/>
    <w:rsid w:val="00FE40A7"/>
    <w:rsid w:val="00FE51D4"/>
    <w:rsid w:val="00FE7152"/>
    <w:rsid w:val="00FF03C5"/>
    <w:rsid w:val="00FF1133"/>
    <w:rsid w:val="00FF262E"/>
    <w:rsid w:val="010333FC"/>
    <w:rsid w:val="010C6970"/>
    <w:rsid w:val="013E02DD"/>
    <w:rsid w:val="01EE3DD3"/>
    <w:rsid w:val="01FE504C"/>
    <w:rsid w:val="01FF5B4E"/>
    <w:rsid w:val="022C24DE"/>
    <w:rsid w:val="02301FCF"/>
    <w:rsid w:val="025247B2"/>
    <w:rsid w:val="02BC0A0A"/>
    <w:rsid w:val="02DE7C7D"/>
    <w:rsid w:val="0320684C"/>
    <w:rsid w:val="038C76D9"/>
    <w:rsid w:val="03B715F4"/>
    <w:rsid w:val="04357D70"/>
    <w:rsid w:val="043A78AA"/>
    <w:rsid w:val="04422514"/>
    <w:rsid w:val="04AF7112"/>
    <w:rsid w:val="04B85403"/>
    <w:rsid w:val="05065269"/>
    <w:rsid w:val="051A1074"/>
    <w:rsid w:val="052265D2"/>
    <w:rsid w:val="054E7D66"/>
    <w:rsid w:val="05AE1068"/>
    <w:rsid w:val="060C4B01"/>
    <w:rsid w:val="061B11E8"/>
    <w:rsid w:val="065347BE"/>
    <w:rsid w:val="06DF069A"/>
    <w:rsid w:val="06E7271B"/>
    <w:rsid w:val="073C3569"/>
    <w:rsid w:val="07473250"/>
    <w:rsid w:val="0757624F"/>
    <w:rsid w:val="07A7668C"/>
    <w:rsid w:val="07DE4D79"/>
    <w:rsid w:val="08761C18"/>
    <w:rsid w:val="08F16230"/>
    <w:rsid w:val="090E0B90"/>
    <w:rsid w:val="0932487E"/>
    <w:rsid w:val="09FA5FC9"/>
    <w:rsid w:val="0A30551A"/>
    <w:rsid w:val="0AC70579"/>
    <w:rsid w:val="0AD007F3"/>
    <w:rsid w:val="0B2E72C7"/>
    <w:rsid w:val="0B3029BF"/>
    <w:rsid w:val="0B85123A"/>
    <w:rsid w:val="0BAD28E2"/>
    <w:rsid w:val="0BC33EB3"/>
    <w:rsid w:val="0C700205"/>
    <w:rsid w:val="0C937960"/>
    <w:rsid w:val="0CAE6912"/>
    <w:rsid w:val="0CC55A09"/>
    <w:rsid w:val="0D8C6527"/>
    <w:rsid w:val="0DA600E1"/>
    <w:rsid w:val="0DCE7559"/>
    <w:rsid w:val="0E055C99"/>
    <w:rsid w:val="0E0E3A6F"/>
    <w:rsid w:val="0E455054"/>
    <w:rsid w:val="0E4703BE"/>
    <w:rsid w:val="0EA31D7A"/>
    <w:rsid w:val="0EB164FB"/>
    <w:rsid w:val="0ED532AC"/>
    <w:rsid w:val="0EEB72F3"/>
    <w:rsid w:val="0F206A4D"/>
    <w:rsid w:val="0F2761EA"/>
    <w:rsid w:val="0F3947B9"/>
    <w:rsid w:val="0F7A3752"/>
    <w:rsid w:val="0F93099A"/>
    <w:rsid w:val="0FBB20F6"/>
    <w:rsid w:val="10A544BF"/>
    <w:rsid w:val="10B66287"/>
    <w:rsid w:val="10C3689D"/>
    <w:rsid w:val="10C55FD8"/>
    <w:rsid w:val="10EC7A09"/>
    <w:rsid w:val="10EE2029"/>
    <w:rsid w:val="10F93ED3"/>
    <w:rsid w:val="11050ACA"/>
    <w:rsid w:val="11313820"/>
    <w:rsid w:val="11664692"/>
    <w:rsid w:val="11AC72FA"/>
    <w:rsid w:val="120D40DA"/>
    <w:rsid w:val="120E3882"/>
    <w:rsid w:val="126C2BAA"/>
    <w:rsid w:val="12E122F2"/>
    <w:rsid w:val="138E3A92"/>
    <w:rsid w:val="13E11E72"/>
    <w:rsid w:val="13FC61B5"/>
    <w:rsid w:val="14096B23"/>
    <w:rsid w:val="14305E5E"/>
    <w:rsid w:val="145C7E22"/>
    <w:rsid w:val="14A718CD"/>
    <w:rsid w:val="14C57B14"/>
    <w:rsid w:val="14C91E0F"/>
    <w:rsid w:val="14D86B0A"/>
    <w:rsid w:val="150C0679"/>
    <w:rsid w:val="15725FDA"/>
    <w:rsid w:val="15DD2016"/>
    <w:rsid w:val="1619581E"/>
    <w:rsid w:val="161C2B3E"/>
    <w:rsid w:val="16E11692"/>
    <w:rsid w:val="16F92E7F"/>
    <w:rsid w:val="170E2041"/>
    <w:rsid w:val="178E7A6B"/>
    <w:rsid w:val="17D626FE"/>
    <w:rsid w:val="17D63A16"/>
    <w:rsid w:val="17F55BC7"/>
    <w:rsid w:val="17FC3FF5"/>
    <w:rsid w:val="18707171"/>
    <w:rsid w:val="18F338FE"/>
    <w:rsid w:val="19161636"/>
    <w:rsid w:val="197C396E"/>
    <w:rsid w:val="19AD4383"/>
    <w:rsid w:val="19CD6D63"/>
    <w:rsid w:val="1A1B0B45"/>
    <w:rsid w:val="1A3146DE"/>
    <w:rsid w:val="1B3E5305"/>
    <w:rsid w:val="1B724FC6"/>
    <w:rsid w:val="1B811695"/>
    <w:rsid w:val="1BFB5471"/>
    <w:rsid w:val="1C3B6EB5"/>
    <w:rsid w:val="1C3E334C"/>
    <w:rsid w:val="1CE67ADC"/>
    <w:rsid w:val="1CF77E61"/>
    <w:rsid w:val="1D1C4C09"/>
    <w:rsid w:val="1D3D339A"/>
    <w:rsid w:val="1DA3525D"/>
    <w:rsid w:val="1DD63E36"/>
    <w:rsid w:val="1DD679B4"/>
    <w:rsid w:val="1DF272F9"/>
    <w:rsid w:val="1E127AB9"/>
    <w:rsid w:val="1E20553A"/>
    <w:rsid w:val="1E2D697D"/>
    <w:rsid w:val="1E5B7F7C"/>
    <w:rsid w:val="1E641526"/>
    <w:rsid w:val="1EF34658"/>
    <w:rsid w:val="1F65237F"/>
    <w:rsid w:val="1FFA02F2"/>
    <w:rsid w:val="20012DA5"/>
    <w:rsid w:val="20077EFD"/>
    <w:rsid w:val="207E43F5"/>
    <w:rsid w:val="20C462AC"/>
    <w:rsid w:val="21570ECE"/>
    <w:rsid w:val="217A6BD1"/>
    <w:rsid w:val="22163831"/>
    <w:rsid w:val="22364F87"/>
    <w:rsid w:val="22682C67"/>
    <w:rsid w:val="22C02765"/>
    <w:rsid w:val="22C3730F"/>
    <w:rsid w:val="2318468D"/>
    <w:rsid w:val="23405992"/>
    <w:rsid w:val="2356135A"/>
    <w:rsid w:val="235D20A7"/>
    <w:rsid w:val="23A04B9A"/>
    <w:rsid w:val="23C5046A"/>
    <w:rsid w:val="23E32EED"/>
    <w:rsid w:val="248A3369"/>
    <w:rsid w:val="2491022C"/>
    <w:rsid w:val="24B403E6"/>
    <w:rsid w:val="24B65F0C"/>
    <w:rsid w:val="25706A02"/>
    <w:rsid w:val="258B278B"/>
    <w:rsid w:val="25AF0EB7"/>
    <w:rsid w:val="25C32AA3"/>
    <w:rsid w:val="25D34200"/>
    <w:rsid w:val="25D81B66"/>
    <w:rsid w:val="25EB6089"/>
    <w:rsid w:val="263E265D"/>
    <w:rsid w:val="26660301"/>
    <w:rsid w:val="267278CA"/>
    <w:rsid w:val="26962997"/>
    <w:rsid w:val="26D8619D"/>
    <w:rsid w:val="26DC6DA1"/>
    <w:rsid w:val="27144DDD"/>
    <w:rsid w:val="273A0B77"/>
    <w:rsid w:val="27571C73"/>
    <w:rsid w:val="27702CEA"/>
    <w:rsid w:val="277130A8"/>
    <w:rsid w:val="2795132E"/>
    <w:rsid w:val="27D44ABD"/>
    <w:rsid w:val="28186EDD"/>
    <w:rsid w:val="283D14DA"/>
    <w:rsid w:val="28540339"/>
    <w:rsid w:val="287C685A"/>
    <w:rsid w:val="2884032F"/>
    <w:rsid w:val="2886653D"/>
    <w:rsid w:val="289C366A"/>
    <w:rsid w:val="28B766F6"/>
    <w:rsid w:val="28E81496"/>
    <w:rsid w:val="295C0056"/>
    <w:rsid w:val="2A2B60F6"/>
    <w:rsid w:val="2A432176"/>
    <w:rsid w:val="2AA028B5"/>
    <w:rsid w:val="2ADC2926"/>
    <w:rsid w:val="2AE337D3"/>
    <w:rsid w:val="2B8E130B"/>
    <w:rsid w:val="2C73237D"/>
    <w:rsid w:val="2CD47877"/>
    <w:rsid w:val="2CEE645F"/>
    <w:rsid w:val="2CFF3ED7"/>
    <w:rsid w:val="2D2917DB"/>
    <w:rsid w:val="2D451E49"/>
    <w:rsid w:val="2D847769"/>
    <w:rsid w:val="2DC47EF2"/>
    <w:rsid w:val="2DD9710F"/>
    <w:rsid w:val="2E0028ED"/>
    <w:rsid w:val="2E146FF2"/>
    <w:rsid w:val="2E3B56D4"/>
    <w:rsid w:val="2E635445"/>
    <w:rsid w:val="2E742F0A"/>
    <w:rsid w:val="2EC97183"/>
    <w:rsid w:val="2F1C3757"/>
    <w:rsid w:val="2F3469F2"/>
    <w:rsid w:val="2FF25106"/>
    <w:rsid w:val="301F7C93"/>
    <w:rsid w:val="305540DD"/>
    <w:rsid w:val="305E0FCB"/>
    <w:rsid w:val="30DD6F16"/>
    <w:rsid w:val="30FF0D11"/>
    <w:rsid w:val="312406A1"/>
    <w:rsid w:val="312B5FA2"/>
    <w:rsid w:val="313A6116"/>
    <w:rsid w:val="31541EC1"/>
    <w:rsid w:val="31702DEB"/>
    <w:rsid w:val="31F42769"/>
    <w:rsid w:val="321D5CF9"/>
    <w:rsid w:val="329C0D96"/>
    <w:rsid w:val="32BA12BD"/>
    <w:rsid w:val="3308777A"/>
    <w:rsid w:val="33703824"/>
    <w:rsid w:val="33712D3C"/>
    <w:rsid w:val="338E537C"/>
    <w:rsid w:val="340974E6"/>
    <w:rsid w:val="34B51B6C"/>
    <w:rsid w:val="34C60F5C"/>
    <w:rsid w:val="35891ADA"/>
    <w:rsid w:val="359758E5"/>
    <w:rsid w:val="35B244CD"/>
    <w:rsid w:val="35CB37E1"/>
    <w:rsid w:val="364F6E14"/>
    <w:rsid w:val="3699743B"/>
    <w:rsid w:val="36A06A1C"/>
    <w:rsid w:val="36B0202C"/>
    <w:rsid w:val="375B6E81"/>
    <w:rsid w:val="37B3277F"/>
    <w:rsid w:val="37BB6F02"/>
    <w:rsid w:val="37C07E87"/>
    <w:rsid w:val="37F83ABA"/>
    <w:rsid w:val="37FC73E0"/>
    <w:rsid w:val="38451985"/>
    <w:rsid w:val="38711F04"/>
    <w:rsid w:val="389D1465"/>
    <w:rsid w:val="38C83A04"/>
    <w:rsid w:val="38CA2ACC"/>
    <w:rsid w:val="38F72FD2"/>
    <w:rsid w:val="392D5DAA"/>
    <w:rsid w:val="393F25D1"/>
    <w:rsid w:val="39570A5F"/>
    <w:rsid w:val="3A232212"/>
    <w:rsid w:val="3AB17449"/>
    <w:rsid w:val="3AC01AE1"/>
    <w:rsid w:val="3AD510A3"/>
    <w:rsid w:val="3AE576F5"/>
    <w:rsid w:val="3AF410E4"/>
    <w:rsid w:val="3B4200A1"/>
    <w:rsid w:val="3B680BD6"/>
    <w:rsid w:val="3B85224D"/>
    <w:rsid w:val="3BAC552A"/>
    <w:rsid w:val="3BB30F9F"/>
    <w:rsid w:val="3BFD046C"/>
    <w:rsid w:val="3C040F5C"/>
    <w:rsid w:val="3C072547"/>
    <w:rsid w:val="3C0844B6"/>
    <w:rsid w:val="3C7E15AD"/>
    <w:rsid w:val="3C8C2E02"/>
    <w:rsid w:val="3C925059"/>
    <w:rsid w:val="3C9A65A2"/>
    <w:rsid w:val="3CE07B72"/>
    <w:rsid w:val="3CE26D43"/>
    <w:rsid w:val="3D285057"/>
    <w:rsid w:val="3DB079E3"/>
    <w:rsid w:val="3DF31B27"/>
    <w:rsid w:val="3E0316EC"/>
    <w:rsid w:val="3E0A3328"/>
    <w:rsid w:val="3E171CB9"/>
    <w:rsid w:val="3E784ED6"/>
    <w:rsid w:val="3EA615FD"/>
    <w:rsid w:val="3EF75A55"/>
    <w:rsid w:val="3F6879A3"/>
    <w:rsid w:val="3F703557"/>
    <w:rsid w:val="3F833954"/>
    <w:rsid w:val="3FB53538"/>
    <w:rsid w:val="3FCF3ECE"/>
    <w:rsid w:val="3FE4362F"/>
    <w:rsid w:val="3FF35E0E"/>
    <w:rsid w:val="40041DC9"/>
    <w:rsid w:val="404623E2"/>
    <w:rsid w:val="40F30C4E"/>
    <w:rsid w:val="414A7C46"/>
    <w:rsid w:val="41AE6491"/>
    <w:rsid w:val="41D52281"/>
    <w:rsid w:val="424264A7"/>
    <w:rsid w:val="42472441"/>
    <w:rsid w:val="42987624"/>
    <w:rsid w:val="42F74FEE"/>
    <w:rsid w:val="430F11B1"/>
    <w:rsid w:val="43454BD3"/>
    <w:rsid w:val="438B558D"/>
    <w:rsid w:val="43B35FE0"/>
    <w:rsid w:val="43F56A41"/>
    <w:rsid w:val="442E1043"/>
    <w:rsid w:val="44D0697F"/>
    <w:rsid w:val="44E73A68"/>
    <w:rsid w:val="45907C0C"/>
    <w:rsid w:val="45C506BC"/>
    <w:rsid w:val="462C02CC"/>
    <w:rsid w:val="464A2500"/>
    <w:rsid w:val="464F7B16"/>
    <w:rsid w:val="46722C81"/>
    <w:rsid w:val="46921B05"/>
    <w:rsid w:val="47017063"/>
    <w:rsid w:val="47431429"/>
    <w:rsid w:val="47AF3022"/>
    <w:rsid w:val="47B5789B"/>
    <w:rsid w:val="47B71E17"/>
    <w:rsid w:val="485B6C46"/>
    <w:rsid w:val="485D29BF"/>
    <w:rsid w:val="4892414A"/>
    <w:rsid w:val="48995C05"/>
    <w:rsid w:val="48FE530B"/>
    <w:rsid w:val="491237A9"/>
    <w:rsid w:val="49280E90"/>
    <w:rsid w:val="498B05CE"/>
    <w:rsid w:val="49AD702E"/>
    <w:rsid w:val="49D356DA"/>
    <w:rsid w:val="49E02218"/>
    <w:rsid w:val="49E30CA1"/>
    <w:rsid w:val="4A090634"/>
    <w:rsid w:val="4A0C644A"/>
    <w:rsid w:val="4ABA5422"/>
    <w:rsid w:val="4B013AD5"/>
    <w:rsid w:val="4B335C59"/>
    <w:rsid w:val="4B69784E"/>
    <w:rsid w:val="4B973AFD"/>
    <w:rsid w:val="4B98287B"/>
    <w:rsid w:val="4BAF1148"/>
    <w:rsid w:val="4BDA60D4"/>
    <w:rsid w:val="4C2D26A8"/>
    <w:rsid w:val="4C303F46"/>
    <w:rsid w:val="4C5456DA"/>
    <w:rsid w:val="4C92075D"/>
    <w:rsid w:val="4CAC7A71"/>
    <w:rsid w:val="4CBD7ED0"/>
    <w:rsid w:val="4DA22C22"/>
    <w:rsid w:val="4DFE254E"/>
    <w:rsid w:val="4E8B1908"/>
    <w:rsid w:val="4EE5726A"/>
    <w:rsid w:val="4EEF3728"/>
    <w:rsid w:val="4EF676C9"/>
    <w:rsid w:val="4F036507"/>
    <w:rsid w:val="4F364D01"/>
    <w:rsid w:val="4FBA629C"/>
    <w:rsid w:val="4FC275AB"/>
    <w:rsid w:val="503B48FB"/>
    <w:rsid w:val="505D1259"/>
    <w:rsid w:val="506E3FE9"/>
    <w:rsid w:val="50993E59"/>
    <w:rsid w:val="50FD209B"/>
    <w:rsid w:val="51303896"/>
    <w:rsid w:val="519128AC"/>
    <w:rsid w:val="51D3784E"/>
    <w:rsid w:val="525A7F6F"/>
    <w:rsid w:val="52636E23"/>
    <w:rsid w:val="52B00246"/>
    <w:rsid w:val="52C21540"/>
    <w:rsid w:val="52CA50F4"/>
    <w:rsid w:val="52F02932"/>
    <w:rsid w:val="534D3407"/>
    <w:rsid w:val="53964FD7"/>
    <w:rsid w:val="53A8449A"/>
    <w:rsid w:val="53AF397D"/>
    <w:rsid w:val="54257526"/>
    <w:rsid w:val="545C3613"/>
    <w:rsid w:val="546D5D37"/>
    <w:rsid w:val="54D348C6"/>
    <w:rsid w:val="5500770A"/>
    <w:rsid w:val="55243045"/>
    <w:rsid w:val="55335619"/>
    <w:rsid w:val="555134BC"/>
    <w:rsid w:val="555D6A3D"/>
    <w:rsid w:val="559400EC"/>
    <w:rsid w:val="566E4BB1"/>
    <w:rsid w:val="5674048C"/>
    <w:rsid w:val="5721105B"/>
    <w:rsid w:val="574F2B49"/>
    <w:rsid w:val="578F5F96"/>
    <w:rsid w:val="57B93992"/>
    <w:rsid w:val="57FF330A"/>
    <w:rsid w:val="58803CA1"/>
    <w:rsid w:val="58A02BF6"/>
    <w:rsid w:val="58DB56B1"/>
    <w:rsid w:val="58EE5C09"/>
    <w:rsid w:val="595C45CC"/>
    <w:rsid w:val="59AC7302"/>
    <w:rsid w:val="5A4237C2"/>
    <w:rsid w:val="5A4E58EB"/>
    <w:rsid w:val="5A7E1FB4"/>
    <w:rsid w:val="5ABD3B19"/>
    <w:rsid w:val="5AC630E1"/>
    <w:rsid w:val="5B4D2BDF"/>
    <w:rsid w:val="5BB91219"/>
    <w:rsid w:val="5BD543BB"/>
    <w:rsid w:val="5BE02FA6"/>
    <w:rsid w:val="5BE435C4"/>
    <w:rsid w:val="5C094A97"/>
    <w:rsid w:val="5C78796F"/>
    <w:rsid w:val="5CD14B09"/>
    <w:rsid w:val="5CD2594E"/>
    <w:rsid w:val="5CEC1E41"/>
    <w:rsid w:val="5D561AAA"/>
    <w:rsid w:val="5DD72473"/>
    <w:rsid w:val="5E1103A4"/>
    <w:rsid w:val="5E17416B"/>
    <w:rsid w:val="5E2C36EF"/>
    <w:rsid w:val="5E3552D9"/>
    <w:rsid w:val="5E4E301F"/>
    <w:rsid w:val="5E53564E"/>
    <w:rsid w:val="5E72143F"/>
    <w:rsid w:val="5EAC3B52"/>
    <w:rsid w:val="5ED2780B"/>
    <w:rsid w:val="5EFC6636"/>
    <w:rsid w:val="5F0001A0"/>
    <w:rsid w:val="5F77108F"/>
    <w:rsid w:val="5F7B2347"/>
    <w:rsid w:val="5F9B3070"/>
    <w:rsid w:val="5FA36AB1"/>
    <w:rsid w:val="5FFF46BD"/>
    <w:rsid w:val="600357A2"/>
    <w:rsid w:val="60873481"/>
    <w:rsid w:val="608C3DB0"/>
    <w:rsid w:val="60D35DC2"/>
    <w:rsid w:val="6112168C"/>
    <w:rsid w:val="61137953"/>
    <w:rsid w:val="61190006"/>
    <w:rsid w:val="613320B7"/>
    <w:rsid w:val="614442C4"/>
    <w:rsid w:val="617A36BB"/>
    <w:rsid w:val="61892047"/>
    <w:rsid w:val="61A70958"/>
    <w:rsid w:val="61E810F3"/>
    <w:rsid w:val="624B3430"/>
    <w:rsid w:val="629A3E91"/>
    <w:rsid w:val="62AE5E99"/>
    <w:rsid w:val="62B62F9F"/>
    <w:rsid w:val="62E47B0C"/>
    <w:rsid w:val="634F559C"/>
    <w:rsid w:val="63D3192F"/>
    <w:rsid w:val="6424166F"/>
    <w:rsid w:val="64812DEB"/>
    <w:rsid w:val="64F72CAE"/>
    <w:rsid w:val="653C3D64"/>
    <w:rsid w:val="65426D6C"/>
    <w:rsid w:val="65537426"/>
    <w:rsid w:val="65A11CE5"/>
    <w:rsid w:val="65B5050C"/>
    <w:rsid w:val="663835BC"/>
    <w:rsid w:val="663F14FE"/>
    <w:rsid w:val="665772D8"/>
    <w:rsid w:val="666845B1"/>
    <w:rsid w:val="66776809"/>
    <w:rsid w:val="674A3A8E"/>
    <w:rsid w:val="67F04419"/>
    <w:rsid w:val="68725BBA"/>
    <w:rsid w:val="68E819D9"/>
    <w:rsid w:val="6905258B"/>
    <w:rsid w:val="692A03FF"/>
    <w:rsid w:val="692C5A97"/>
    <w:rsid w:val="69313380"/>
    <w:rsid w:val="6A1862EE"/>
    <w:rsid w:val="6A272403"/>
    <w:rsid w:val="6A90050F"/>
    <w:rsid w:val="6AA42044"/>
    <w:rsid w:val="6B1D3C81"/>
    <w:rsid w:val="6B546DA9"/>
    <w:rsid w:val="6B95531C"/>
    <w:rsid w:val="6BC4311D"/>
    <w:rsid w:val="6CA92135"/>
    <w:rsid w:val="6CC12C6C"/>
    <w:rsid w:val="6D0D5EB2"/>
    <w:rsid w:val="6DB85E1E"/>
    <w:rsid w:val="6DDD3AD6"/>
    <w:rsid w:val="6E365BC6"/>
    <w:rsid w:val="6EAE5B37"/>
    <w:rsid w:val="6EC32CCC"/>
    <w:rsid w:val="6ECF78C3"/>
    <w:rsid w:val="6ED930B7"/>
    <w:rsid w:val="6F151F4D"/>
    <w:rsid w:val="6F5B1156"/>
    <w:rsid w:val="6F6D0E8A"/>
    <w:rsid w:val="6FD0299E"/>
    <w:rsid w:val="70335C2F"/>
    <w:rsid w:val="706A2E11"/>
    <w:rsid w:val="70B44576"/>
    <w:rsid w:val="70E208AB"/>
    <w:rsid w:val="719035C7"/>
    <w:rsid w:val="71995F66"/>
    <w:rsid w:val="71B2527A"/>
    <w:rsid w:val="71EF6C33"/>
    <w:rsid w:val="7222276B"/>
    <w:rsid w:val="727442FF"/>
    <w:rsid w:val="72847B41"/>
    <w:rsid w:val="728D2D5D"/>
    <w:rsid w:val="730E1CC8"/>
    <w:rsid w:val="73345DAE"/>
    <w:rsid w:val="734C0DB6"/>
    <w:rsid w:val="73561597"/>
    <w:rsid w:val="738E1BC1"/>
    <w:rsid w:val="73C66498"/>
    <w:rsid w:val="746F1200"/>
    <w:rsid w:val="747233FC"/>
    <w:rsid w:val="74C74B98"/>
    <w:rsid w:val="74CA76DB"/>
    <w:rsid w:val="74F016E7"/>
    <w:rsid w:val="7506297E"/>
    <w:rsid w:val="752F67E9"/>
    <w:rsid w:val="754E350B"/>
    <w:rsid w:val="75524890"/>
    <w:rsid w:val="756C63CC"/>
    <w:rsid w:val="75FB5580"/>
    <w:rsid w:val="762959D1"/>
    <w:rsid w:val="76326BB0"/>
    <w:rsid w:val="76636B42"/>
    <w:rsid w:val="76D40F12"/>
    <w:rsid w:val="76FAD27D"/>
    <w:rsid w:val="77145ED7"/>
    <w:rsid w:val="771F0CBB"/>
    <w:rsid w:val="772207AC"/>
    <w:rsid w:val="77707769"/>
    <w:rsid w:val="777A4144"/>
    <w:rsid w:val="78174088"/>
    <w:rsid w:val="78E0447A"/>
    <w:rsid w:val="79004DCA"/>
    <w:rsid w:val="79070710"/>
    <w:rsid w:val="794009DA"/>
    <w:rsid w:val="79782905"/>
    <w:rsid w:val="79826796"/>
    <w:rsid w:val="79971522"/>
    <w:rsid w:val="799E5DFC"/>
    <w:rsid w:val="79A33E26"/>
    <w:rsid w:val="79EA144C"/>
    <w:rsid w:val="79F24465"/>
    <w:rsid w:val="7A5F4901"/>
    <w:rsid w:val="7A796935"/>
    <w:rsid w:val="7A832C84"/>
    <w:rsid w:val="7AAF67FA"/>
    <w:rsid w:val="7AFC1641"/>
    <w:rsid w:val="7B096631"/>
    <w:rsid w:val="7B6678BB"/>
    <w:rsid w:val="7B783090"/>
    <w:rsid w:val="7BF767ED"/>
    <w:rsid w:val="7BF92B4E"/>
    <w:rsid w:val="7C71065A"/>
    <w:rsid w:val="7C72641E"/>
    <w:rsid w:val="7C990A87"/>
    <w:rsid w:val="7CA35EEB"/>
    <w:rsid w:val="7CFA4CA5"/>
    <w:rsid w:val="7D2E64C9"/>
    <w:rsid w:val="7D470F6C"/>
    <w:rsid w:val="7D4C0B7A"/>
    <w:rsid w:val="7D594629"/>
    <w:rsid w:val="7D6414DB"/>
    <w:rsid w:val="7DA02AA4"/>
    <w:rsid w:val="7DDB112B"/>
    <w:rsid w:val="7E7D45CB"/>
    <w:rsid w:val="7EA47CF8"/>
    <w:rsid w:val="7EA67744"/>
    <w:rsid w:val="7EA83C8C"/>
    <w:rsid w:val="7EFF63EB"/>
    <w:rsid w:val="7F005876"/>
    <w:rsid w:val="7F080287"/>
    <w:rsid w:val="7F2E0B92"/>
    <w:rsid w:val="7FB96071"/>
    <w:rsid w:val="D5FF8ADE"/>
    <w:rsid w:val="DFFF5E8F"/>
    <w:rsid w:val="FBFE3198"/>
    <w:rsid w:val="FEFF87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bCs/>
      <w:kern w:val="2"/>
      <w:sz w:val="32"/>
      <w:szCs w:val="32"/>
    </w:rPr>
  </w:style>
  <w:style w:type="paragraph" w:styleId="4">
    <w:name w:val="heading 3"/>
    <w:basedOn w:val="1"/>
    <w:next w:val="1"/>
    <w:semiHidden/>
    <w:unhideWhenUsed/>
    <w:qFormat/>
    <w:uiPriority w:val="0"/>
    <w:pPr>
      <w:keepNext/>
      <w:keepLines/>
      <w:spacing w:before="260" w:after="260" w:line="413" w:lineRule="auto"/>
      <w:outlineLvl w:val="2"/>
    </w:pPr>
    <w:rPr>
      <w:b/>
      <w:bCs/>
      <w:sz w:val="32"/>
      <w:szCs w:val="32"/>
    </w:rPr>
  </w:style>
  <w:style w:type="paragraph" w:styleId="5">
    <w:name w:val="heading 4"/>
    <w:basedOn w:val="1"/>
    <w:next w:val="1"/>
    <w:qFormat/>
    <w:uiPriority w:val="99"/>
    <w:pPr>
      <w:keepNext/>
      <w:keepLines/>
      <w:spacing w:before="280" w:after="290" w:line="376" w:lineRule="auto"/>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spacing w:line="276" w:lineRule="auto"/>
      <w:jc w:val="left"/>
    </w:pPr>
    <w:rPr>
      <w:rFonts w:hAnsi="宋体"/>
      <w:color w:val="FF0000"/>
      <w:szCs w:val="21"/>
    </w:rPr>
  </w:style>
  <w:style w:type="paragraph" w:styleId="7">
    <w:name w:val="Normal Indent"/>
    <w:basedOn w:val="1"/>
    <w:next w:val="8"/>
    <w:qFormat/>
    <w:uiPriority w:val="0"/>
    <w:pPr>
      <w:ind w:firstLine="420" w:firstLineChars="200"/>
    </w:pPr>
    <w:rPr>
      <w:rFonts w:ascii="Calibri"/>
      <w:kern w:val="2"/>
      <w:sz w:val="21"/>
      <w:szCs w:val="24"/>
    </w:rPr>
  </w:style>
  <w:style w:type="paragraph" w:styleId="8">
    <w:name w:val="Body Text Indent"/>
    <w:basedOn w:val="1"/>
    <w:qFormat/>
    <w:uiPriority w:val="0"/>
    <w:pPr>
      <w:ind w:firstLine="630"/>
    </w:pPr>
    <w:rPr>
      <w:sz w:val="32"/>
    </w:rPr>
  </w:style>
  <w:style w:type="paragraph" w:styleId="9">
    <w:name w:val="annotation text"/>
    <w:basedOn w:val="1"/>
    <w:link w:val="53"/>
    <w:qFormat/>
    <w:uiPriority w:val="0"/>
    <w:pPr>
      <w:jc w:val="left"/>
    </w:pPr>
    <w:rPr>
      <w:rFonts w:ascii="Calibri"/>
      <w:kern w:val="2"/>
      <w:sz w:val="21"/>
      <w:szCs w:val="24"/>
    </w:rPr>
  </w:style>
  <w:style w:type="paragraph" w:styleId="10">
    <w:name w:val="Salutation"/>
    <w:basedOn w:val="1"/>
    <w:next w:val="1"/>
    <w:qFormat/>
    <w:uiPriority w:val="0"/>
    <w:rPr>
      <w:rFonts w:ascii="Calibri" w:hAnsi="Calibri"/>
      <w:sz w:val="21"/>
      <w:szCs w:val="22"/>
    </w:rPr>
  </w:style>
  <w:style w:type="paragraph" w:styleId="11">
    <w:name w:val="Body Text"/>
    <w:basedOn w:val="1"/>
    <w:qFormat/>
    <w:uiPriority w:val="0"/>
    <w:pPr>
      <w:spacing w:after="120"/>
    </w:pPr>
  </w:style>
  <w:style w:type="paragraph" w:styleId="12">
    <w:name w:val="Body Text Indent 2"/>
    <w:basedOn w:val="1"/>
    <w:qFormat/>
    <w:uiPriority w:val="0"/>
    <w:pPr>
      <w:ind w:firstLine="630"/>
    </w:pPr>
    <w:rPr>
      <w:sz w:val="32"/>
      <w:szCs w:val="32"/>
    </w:rPr>
  </w:style>
  <w:style w:type="paragraph" w:styleId="13">
    <w:name w:val="Balloon Text"/>
    <w:basedOn w:val="1"/>
    <w:link w:val="47"/>
    <w:qFormat/>
    <w:uiPriority w:val="0"/>
    <w:rPr>
      <w:sz w:val="18"/>
      <w:szCs w:val="18"/>
    </w:rPr>
  </w:style>
  <w:style w:type="paragraph" w:styleId="14">
    <w:name w:val="footer"/>
    <w:basedOn w:val="1"/>
    <w:qFormat/>
    <w:uiPriority w:val="0"/>
    <w:pPr>
      <w:tabs>
        <w:tab w:val="center" w:pos="4153"/>
        <w:tab w:val="right" w:pos="8306"/>
      </w:tabs>
      <w:snapToGrid w:val="0"/>
      <w:jc w:val="left"/>
    </w:pPr>
    <w:rPr>
      <w:rFonts w:ascii="Times New Roman"/>
      <w:kern w:val="2"/>
      <w:sz w:val="18"/>
      <w:szCs w:val="18"/>
    </w:rPr>
  </w:style>
  <w:style w:type="paragraph" w:styleId="15">
    <w:name w:val="header"/>
    <w:basedOn w:val="1"/>
    <w:link w:val="48"/>
    <w:qFormat/>
    <w:uiPriority w:val="0"/>
    <w:pPr>
      <w:pBdr>
        <w:bottom w:val="single" w:color="auto" w:sz="6" w:space="1"/>
      </w:pBdr>
      <w:tabs>
        <w:tab w:val="center" w:pos="4153"/>
        <w:tab w:val="right" w:pos="8306"/>
      </w:tabs>
      <w:snapToGrid w:val="0"/>
      <w:jc w:val="center"/>
    </w:pPr>
    <w:rPr>
      <w:rFonts w:ascii="Times New Roman"/>
      <w:kern w:val="2"/>
      <w:sz w:val="18"/>
      <w:szCs w:val="18"/>
    </w:rPr>
  </w:style>
  <w:style w:type="paragraph" w:styleId="16">
    <w:name w:val="toc 1"/>
    <w:basedOn w:val="1"/>
    <w:next w:val="1"/>
    <w:qFormat/>
    <w:uiPriority w:val="0"/>
    <w:pPr>
      <w:spacing w:line="360" w:lineRule="auto"/>
    </w:pPr>
    <w:rPr>
      <w:rFonts w:eastAsia="仿宋"/>
      <w:sz w:val="24"/>
    </w:rPr>
  </w:style>
  <w:style w:type="paragraph" w:styleId="17">
    <w:name w:val="Normal (Web)"/>
    <w:basedOn w:val="1"/>
    <w:qFormat/>
    <w:uiPriority w:val="0"/>
    <w:pPr>
      <w:widowControl/>
      <w:spacing w:before="100" w:beforeAutospacing="1" w:after="100" w:afterAutospacing="1"/>
      <w:jc w:val="left"/>
    </w:pPr>
    <w:rPr>
      <w:rFonts w:hAnsi="宋体"/>
      <w:sz w:val="18"/>
      <w:szCs w:val="18"/>
    </w:rPr>
  </w:style>
  <w:style w:type="paragraph" w:styleId="18">
    <w:name w:val="Title"/>
    <w:basedOn w:val="1"/>
    <w:next w:val="1"/>
    <w:qFormat/>
    <w:uiPriority w:val="0"/>
    <w:pPr>
      <w:widowControl/>
      <w:spacing w:after="240" w:line="360" w:lineRule="auto"/>
      <w:jc w:val="center"/>
    </w:pPr>
    <w:rPr>
      <w:rFonts w:ascii="Arial" w:hAnsi="Arial"/>
      <w:b/>
      <w:smallCaps/>
      <w:kern w:val="28"/>
      <w:sz w:val="36"/>
      <w:lang w:eastAsia="en-US"/>
    </w:rPr>
  </w:style>
  <w:style w:type="paragraph" w:styleId="19">
    <w:name w:val="annotation subject"/>
    <w:basedOn w:val="9"/>
    <w:next w:val="9"/>
    <w:link w:val="54"/>
    <w:qFormat/>
    <w:uiPriority w:val="0"/>
    <w:rPr>
      <w:rFonts w:ascii="宋体"/>
      <w:b/>
      <w:bCs/>
      <w:kern w:val="0"/>
      <w:sz w:val="34"/>
      <w:szCs w:val="20"/>
    </w:rPr>
  </w:style>
  <w:style w:type="paragraph" w:styleId="20">
    <w:name w:val="Body Text First Indent"/>
    <w:basedOn w:val="11"/>
    <w:qFormat/>
    <w:uiPriority w:val="0"/>
    <w:pPr>
      <w:spacing w:line="440" w:lineRule="exact"/>
      <w:ind w:firstLine="420" w:firstLineChars="200"/>
    </w:pPr>
  </w:style>
  <w:style w:type="paragraph" w:styleId="21">
    <w:name w:val="Body Text First Indent 2"/>
    <w:basedOn w:val="8"/>
    <w:qFormat/>
    <w:uiPriority w:val="0"/>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qFormat/>
    <w:uiPriority w:val="0"/>
  </w:style>
  <w:style w:type="character" w:styleId="26">
    <w:name w:val="Hyperlink"/>
    <w:qFormat/>
    <w:uiPriority w:val="0"/>
    <w:rPr>
      <w:color w:val="0000FF"/>
      <w:u w:val="single"/>
    </w:rPr>
  </w:style>
  <w:style w:type="character" w:styleId="27">
    <w:name w:val="annotation reference"/>
    <w:basedOn w:val="24"/>
    <w:qFormat/>
    <w:uiPriority w:val="0"/>
    <w:rPr>
      <w:sz w:val="21"/>
      <w:szCs w:val="21"/>
    </w:rPr>
  </w:style>
  <w:style w:type="paragraph" w:customStyle="1" w:styleId="28">
    <w:name w:val="表格文字"/>
    <w:qFormat/>
    <w:uiPriority w:val="99"/>
    <w:pPr>
      <w:widowControl w:val="0"/>
      <w:spacing w:before="25" w:after="25"/>
    </w:pPr>
    <w:rPr>
      <w:rFonts w:ascii="Times New Roman" w:hAnsi="Times New Roman" w:eastAsia="Times New Roman" w:cs="宋体"/>
      <w:bCs/>
      <w:spacing w:val="10"/>
      <w:sz w:val="24"/>
      <w:lang w:val="en-US" w:eastAsia="en-US" w:bidi="ar-SA"/>
    </w:rPr>
  </w:style>
  <w:style w:type="paragraph" w:customStyle="1" w:styleId="29">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1">
    <w:name w:val="Quote"/>
    <w:basedOn w:val="1"/>
    <w:next w:val="1"/>
    <w:qFormat/>
    <w:uiPriority w:val="0"/>
    <w:pPr>
      <w:wordWrap w:val="0"/>
      <w:spacing w:before="200" w:after="160"/>
      <w:ind w:left="864" w:right="864"/>
      <w:jc w:val="center"/>
    </w:pPr>
    <w:rPr>
      <w:rFonts w:ascii="Times New Roman"/>
      <w:i/>
      <w:sz w:val="21"/>
    </w:rPr>
  </w:style>
  <w:style w:type="paragraph" w:customStyle="1" w:styleId="32">
    <w:name w:val="_Style 3"/>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33">
    <w:name w:val="标题 5（有编号）（绿盟科技）"/>
    <w:basedOn w:val="1"/>
    <w:next w:val="34"/>
    <w:qFormat/>
    <w:uiPriority w:val="0"/>
    <w:pPr>
      <w:keepNext/>
      <w:keepLines/>
      <w:numPr>
        <w:ilvl w:val="4"/>
        <w:numId w:val="1"/>
      </w:numPr>
      <w:spacing w:before="280" w:after="156" w:line="377" w:lineRule="auto"/>
      <w:jc w:val="left"/>
      <w:outlineLvl w:val="4"/>
    </w:pPr>
    <w:rPr>
      <w:rFonts w:ascii="Arial" w:hAnsi="Arial" w:eastAsia="黑体"/>
      <w:b/>
      <w:szCs w:val="28"/>
    </w:rPr>
  </w:style>
  <w:style w:type="paragraph" w:customStyle="1" w:styleId="34">
    <w:name w:val="正文（绿盟科技）"/>
    <w:qFormat/>
    <w:uiPriority w:val="99"/>
    <w:pPr>
      <w:spacing w:line="300" w:lineRule="auto"/>
    </w:pPr>
    <w:rPr>
      <w:rFonts w:ascii="Arial" w:hAnsi="Arial" w:eastAsia="宋体" w:cs="Times New Roman"/>
      <w:sz w:val="21"/>
      <w:szCs w:val="21"/>
      <w:lang w:val="en-US" w:eastAsia="zh-CN" w:bidi="ar-SA"/>
    </w:rPr>
  </w:style>
  <w:style w:type="character" w:customStyle="1" w:styleId="35">
    <w:name w:val="（符号）邀请函中一、"/>
    <w:qFormat/>
    <w:uiPriority w:val="0"/>
    <w:rPr>
      <w:rFonts w:ascii="黑体" w:hAnsi="黑体" w:eastAsia="黑体"/>
      <w:b/>
      <w:bCs/>
      <w:sz w:val="24"/>
    </w:r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正文首行缩进两字符"/>
    <w:basedOn w:val="1"/>
    <w:qFormat/>
    <w:uiPriority w:val="0"/>
    <w:pPr>
      <w:spacing w:line="360" w:lineRule="auto"/>
      <w:ind w:firstLine="200" w:firstLineChars="200"/>
    </w:pPr>
    <w:rPr>
      <w:rFonts w:ascii="Calibri"/>
      <w:kern w:val="2"/>
      <w:sz w:val="21"/>
      <w:szCs w:val="24"/>
    </w:rPr>
  </w:style>
  <w:style w:type="paragraph" w:customStyle="1" w:styleId="3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9">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0">
    <w:name w:val="Normal_2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41">
    <w:name w:val="Normal_42"/>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42">
    <w:name w:val="正文 A"/>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customStyle="1" w:styleId="43">
    <w:name w:val="无"/>
    <w:qFormat/>
    <w:uiPriority w:val="0"/>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_Style 26"/>
    <w:qFormat/>
    <w:uiPriority w:val="0"/>
    <w:pPr>
      <w:framePr w:wrap="around" w:vAnchor="margin" w:hAnchor="text" w:yAlign="top"/>
      <w:widowControl w:val="0"/>
      <w:ind w:firstLine="420"/>
      <w:jc w:val="both"/>
    </w:pPr>
    <w:rPr>
      <w:rFonts w:ascii="宋体" w:hAnsi="宋体" w:eastAsia="宋体" w:cs="宋体"/>
      <w:color w:val="000000"/>
      <w:sz w:val="34"/>
      <w:szCs w:val="34"/>
      <w:u w:color="000000"/>
      <w:lang w:val="en-US" w:eastAsia="zh-CN" w:bidi="ar-SA"/>
    </w:rPr>
  </w:style>
  <w:style w:type="paragraph" w:customStyle="1" w:styleId="46">
    <w:name w:val="纯文本1"/>
    <w:qFormat/>
    <w:uiPriority w:val="0"/>
    <w:pPr>
      <w:framePr w:wrap="around" w:vAnchor="margin" w:hAnchor="text" w:yAlign="top"/>
      <w:widowControl w:val="0"/>
      <w:jc w:val="both"/>
    </w:pPr>
    <w:rPr>
      <w:rFonts w:ascii="宋体" w:hAnsi="宋体" w:eastAsia="宋体" w:cs="宋体"/>
      <w:color w:val="000000"/>
      <w:kern w:val="2"/>
      <w:sz w:val="21"/>
      <w:szCs w:val="21"/>
      <w:u w:color="000000"/>
      <w:lang w:val="en-US" w:eastAsia="zh-CN" w:bidi="ar-SA"/>
    </w:rPr>
  </w:style>
  <w:style w:type="character" w:customStyle="1" w:styleId="47">
    <w:name w:val="批注框文本 字符"/>
    <w:basedOn w:val="24"/>
    <w:link w:val="13"/>
    <w:qFormat/>
    <w:uiPriority w:val="0"/>
    <w:rPr>
      <w:rFonts w:ascii="宋体"/>
      <w:sz w:val="18"/>
      <w:szCs w:val="18"/>
    </w:rPr>
  </w:style>
  <w:style w:type="character" w:customStyle="1" w:styleId="48">
    <w:name w:val="页眉 字符"/>
    <w:link w:val="15"/>
    <w:qFormat/>
    <w:uiPriority w:val="0"/>
    <w:rPr>
      <w:kern w:val="2"/>
      <w:sz w:val="18"/>
      <w:szCs w:val="18"/>
    </w:rPr>
  </w:style>
  <w:style w:type="paragraph" w:customStyle="1" w:styleId="49">
    <w:name w:val="正文格式"/>
    <w:qFormat/>
    <w:uiPriority w:val="0"/>
    <w:pPr>
      <w:spacing w:line="360" w:lineRule="auto"/>
      <w:ind w:firstLine="200" w:firstLineChars="200"/>
    </w:pPr>
    <w:rPr>
      <w:rFonts w:ascii="Times New Roman" w:hAnsi="Times New Roman" w:eastAsia="宋体" w:cs="Times New Roman"/>
      <w:kern w:val="2"/>
      <w:sz w:val="24"/>
      <w:lang w:val="en-US" w:eastAsia="zh-CN" w:bidi="ar-SA"/>
    </w:rPr>
  </w:style>
  <w:style w:type="character" w:customStyle="1" w:styleId="50">
    <w:name w:val="标题 2 Char2"/>
    <w:qFormat/>
    <w:uiPriority w:val="0"/>
    <w:rPr>
      <w:rFonts w:ascii="楷体_GB2312" w:hAnsi="Microsoft Sans Serif" w:eastAsia="楷体_GB2312" w:cs="Microsoft Sans Serif"/>
      <w:bCs/>
      <w:iCs/>
      <w:sz w:val="32"/>
      <w:szCs w:val="28"/>
      <w:lang w:val="en-US" w:eastAsia="zh-CN" w:bidi="ar-SA"/>
    </w:rPr>
  </w:style>
  <w:style w:type="paragraph" w:customStyle="1" w:styleId="51">
    <w:name w:val="样式 标题 1H1Fab-1标题1主题 + 宋体 小三 行距: 1.5 倍行距"/>
    <w:basedOn w:val="2"/>
    <w:qFormat/>
    <w:uiPriority w:val="0"/>
    <w:pPr>
      <w:spacing w:before="120" w:after="120" w:line="360" w:lineRule="auto"/>
    </w:pPr>
    <w:rPr>
      <w:rFonts w:ascii="黑体" w:hAnsi="宋体" w:eastAsia="黑体"/>
      <w:sz w:val="32"/>
      <w:szCs w:val="32"/>
    </w:rPr>
  </w:style>
  <w:style w:type="paragraph" w:customStyle="1" w:styleId="52">
    <w:name w:val="样式 标题 2Heading 2 HiddenHeading 2 CCBSH2Fab-2PIM2节题heading..."/>
    <w:basedOn w:val="3"/>
    <w:qFormat/>
    <w:uiPriority w:val="0"/>
    <w:pPr>
      <w:spacing w:before="120" w:after="60" w:line="360" w:lineRule="auto"/>
    </w:pPr>
    <w:rPr>
      <w:rFonts w:ascii="黑体" w:hAnsi="宋体"/>
      <w:kern w:val="0"/>
      <w:sz w:val="30"/>
      <w:szCs w:val="30"/>
    </w:rPr>
  </w:style>
  <w:style w:type="character" w:customStyle="1" w:styleId="53">
    <w:name w:val="批注文字 字符"/>
    <w:basedOn w:val="24"/>
    <w:link w:val="9"/>
    <w:qFormat/>
    <w:uiPriority w:val="0"/>
    <w:rPr>
      <w:rFonts w:ascii="Calibri"/>
      <w:kern w:val="2"/>
      <w:sz w:val="21"/>
      <w:szCs w:val="24"/>
    </w:rPr>
  </w:style>
  <w:style w:type="character" w:customStyle="1" w:styleId="54">
    <w:name w:val="批注主题 字符"/>
    <w:basedOn w:val="53"/>
    <w:link w:val="19"/>
    <w:qFormat/>
    <w:uiPriority w:val="0"/>
    <w:rPr>
      <w:rFonts w:ascii="宋体"/>
      <w:b/>
      <w:bCs/>
      <w:kern w:val="2"/>
      <w:sz w:val="34"/>
      <w:szCs w:val="24"/>
    </w:rPr>
  </w:style>
  <w:style w:type="table" w:customStyle="1" w:styleId="55">
    <w:name w:val="网格型1"/>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6">
    <w:name w:val="NormalCharacter"/>
    <w:qFormat/>
    <w:uiPriority w:val="0"/>
    <w:rPr>
      <w:rFonts w:ascii="Times New Roman" w:hAnsi="Times New Roman" w:eastAsia="宋体" w:cs="Times New Roman"/>
      <w:kern w:val="2"/>
      <w:sz w:val="21"/>
      <w:szCs w:val="24"/>
      <w:lang w:val="en-US" w:eastAsia="zh-CN" w:bidi="ar-SA"/>
    </w:rPr>
  </w:style>
  <w:style w:type="paragraph" w:customStyle="1" w:styleId="57">
    <w:name w:val="NormalIndent"/>
    <w:basedOn w:val="1"/>
    <w:qFormat/>
    <w:uiPriority w:val="0"/>
    <w:pPr>
      <w:ind w:firstLine="420" w:firstLineChars="200"/>
      <w:textAlignment w:val="baseline"/>
    </w:pPr>
    <w:rPr>
      <w:szCs w:val="24"/>
    </w:rPr>
  </w:style>
  <w:style w:type="paragraph" w:customStyle="1" w:styleId="58">
    <w:name w:val="修订1"/>
    <w:hidden/>
    <w:semiHidden/>
    <w:qFormat/>
    <w:uiPriority w:val="99"/>
    <w:rPr>
      <w:rFonts w:ascii="宋体" w:hAnsi="Times New Roman" w:eastAsia="宋体" w:cs="Times New Roman"/>
      <w:sz w:val="34"/>
      <w:lang w:val="en-US" w:eastAsia="zh-CN" w:bidi="ar-SA"/>
    </w:rPr>
  </w:style>
  <w:style w:type="character" w:customStyle="1" w:styleId="59">
    <w:name w:val="font61"/>
    <w:basedOn w:val="24"/>
    <w:qFormat/>
    <w:uiPriority w:val="0"/>
    <w:rPr>
      <w:rFonts w:hint="default" w:ascii="Arial" w:hAnsi="Arial" w:eastAsia="宋体" w:cs="Arial"/>
      <w:color w:val="000000"/>
      <w:sz w:val="22"/>
      <w:szCs w:val="22"/>
      <w:u w:val="none"/>
    </w:rPr>
  </w:style>
  <w:style w:type="character" w:customStyle="1" w:styleId="60">
    <w:name w:val="font91"/>
    <w:basedOn w:val="24"/>
    <w:qFormat/>
    <w:uiPriority w:val="0"/>
    <w:rPr>
      <w:rFonts w:hint="eastAsia" w:ascii="宋体" w:hAnsi="宋体" w:eastAsia="宋体" w:cs="宋体"/>
      <w:color w:val="000000"/>
      <w:sz w:val="22"/>
      <w:szCs w:val="22"/>
      <w:u w:val="none"/>
    </w:rPr>
  </w:style>
  <w:style w:type="character" w:customStyle="1" w:styleId="61">
    <w:name w:val="font81"/>
    <w:basedOn w:val="24"/>
    <w:qFormat/>
    <w:uiPriority w:val="0"/>
    <w:rPr>
      <w:rFonts w:hint="eastAsia" w:ascii="新宋体" w:hAnsi="新宋体" w:eastAsia="新宋体" w:cs="新宋体"/>
      <w:color w:val="000000"/>
      <w:sz w:val="20"/>
      <w:szCs w:val="20"/>
      <w:u w:val="none"/>
    </w:rPr>
  </w:style>
  <w:style w:type="character" w:customStyle="1" w:styleId="62">
    <w:name w:val="font41"/>
    <w:basedOn w:val="24"/>
    <w:qFormat/>
    <w:uiPriority w:val="0"/>
    <w:rPr>
      <w:rFonts w:hint="eastAsia" w:ascii="新宋体" w:hAnsi="新宋体" w:eastAsia="新宋体" w:cs="新宋体"/>
      <w:color w:val="000000"/>
      <w:sz w:val="20"/>
      <w:szCs w:val="20"/>
      <w:u w:val="none"/>
    </w:rPr>
  </w:style>
  <w:style w:type="character" w:customStyle="1" w:styleId="63">
    <w:name w:val="font01"/>
    <w:basedOn w:val="24"/>
    <w:qFormat/>
    <w:uiPriority w:val="0"/>
    <w:rPr>
      <w:rFonts w:hint="eastAsia" w:ascii="新宋体" w:hAnsi="新宋体" w:eastAsia="新宋体" w:cs="新宋体"/>
      <w:color w:val="000000"/>
      <w:sz w:val="20"/>
      <w:szCs w:val="20"/>
      <w:u w:val="none"/>
    </w:rPr>
  </w:style>
  <w:style w:type="character" w:customStyle="1" w:styleId="64">
    <w:name w:val="font21"/>
    <w:basedOn w:val="24"/>
    <w:qFormat/>
    <w:uiPriority w:val="0"/>
    <w:rPr>
      <w:rFonts w:hint="eastAsia" w:ascii="新宋体" w:hAnsi="新宋体" w:eastAsia="新宋体" w:cs="新宋体"/>
      <w:color w:val="000000"/>
      <w:sz w:val="20"/>
      <w:szCs w:val="20"/>
      <w:u w:val="none"/>
    </w:rPr>
  </w:style>
  <w:style w:type="character" w:customStyle="1" w:styleId="65">
    <w:name w:val="font11"/>
    <w:basedOn w:val="24"/>
    <w:qFormat/>
    <w:uiPriority w:val="0"/>
    <w:rPr>
      <w:rFonts w:hint="eastAsia" w:ascii="方正楷体_GBK" w:hAnsi="方正楷体_GBK" w:eastAsia="方正楷体_GBK" w:cs="方正楷体_GBK"/>
      <w:b/>
      <w:bCs/>
      <w:color w:val="000000"/>
      <w:sz w:val="22"/>
      <w:szCs w:val="22"/>
      <w:u w:val="none"/>
    </w:rPr>
  </w:style>
  <w:style w:type="table" w:customStyle="1" w:styleId="66">
    <w:name w:val="Table Normal"/>
    <w:semiHidden/>
    <w:unhideWhenUsed/>
    <w:qFormat/>
    <w:uiPriority w:val="0"/>
    <w:tblPr>
      <w:tblCellMar>
        <w:top w:w="0" w:type="dxa"/>
        <w:left w:w="0" w:type="dxa"/>
        <w:bottom w:w="0" w:type="dxa"/>
        <w:right w:w="0" w:type="dxa"/>
      </w:tblCellMar>
    </w:tblPr>
  </w:style>
  <w:style w:type="paragraph" w:customStyle="1" w:styleId="67">
    <w:name w:val="*正文"/>
    <w:basedOn w:val="1"/>
    <w:qFormat/>
    <w:uiPriority w:val="0"/>
    <w:pPr>
      <w:spacing w:line="360" w:lineRule="auto"/>
      <w:ind w:firstLine="200" w:firstLineChars="200"/>
    </w:pPr>
    <w:rPr>
      <w:rFonts w:hAnsi="宋体"/>
      <w:sz w:val="22"/>
    </w:rPr>
  </w:style>
  <w:style w:type="paragraph" w:customStyle="1" w:styleId="68">
    <w:name w:val="Compact"/>
    <w:basedOn w:val="11"/>
    <w:qFormat/>
    <w:uiPriority w:val="0"/>
    <w:pPr>
      <w:spacing w:before="36" w:after="36"/>
    </w:pPr>
  </w:style>
  <w:style w:type="paragraph" w:customStyle="1" w:styleId="69">
    <w:name w:val="First Paragraph"/>
    <w:basedOn w:val="11"/>
    <w:next w:val="11"/>
    <w:qFormat/>
    <w:uiPriority w:val="0"/>
  </w:style>
  <w:style w:type="paragraph" w:customStyle="1" w:styleId="70">
    <w:name w:val="正文3"/>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71">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5"/>
    <customShpInfo spid="_x0000_s1029"/>
    <customShpInfo spid="_x0000_s1028"/>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58</Pages>
  <Words>10131</Words>
  <Characters>10513</Characters>
  <Lines>1859</Lines>
  <Paragraphs>1368</Paragraphs>
  <TotalTime>43</TotalTime>
  <ScaleCrop>false</ScaleCrop>
  <LinksUpToDate>false</LinksUpToDate>
  <CharactersWithSpaces>10699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2023-09-12T08:20:00Z</dcterms:created>
  <dc:creator>Kingsoft-PDF</dc:creator>
  <cp:lastModifiedBy>Pennylam</cp:lastModifiedBy>
  <cp:lastPrinted>2023-09-14T09:18:00Z</cp:lastPrinted>
  <dcterms:modified xsi:type="dcterms:W3CDTF">2025-09-08T02:24:01Z</dcterms:modified>
  <dc:subject>pdfbuilder</dc:subject>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2110787503F148DAA5C5E2336049AFFC_13</vt:lpwstr>
  </property>
  <property fmtid="{D5CDD505-2E9C-101B-9397-08002B2CF9AE}" pid="4" name="CRO">
    <vt:lpwstr>wqlLaW5nc29mdCBQREYgdG8gV1BTIDg1</vt:lpwstr>
  </property>
  <property fmtid="{D5CDD505-2E9C-101B-9397-08002B2CF9AE}" pid="5" name="Created">
    <vt:filetime>2023-09-12T09:20:11Z</vt:filetime>
  </property>
  <property fmtid="{D5CDD505-2E9C-101B-9397-08002B2CF9AE}" pid="6" name="UsrData">
    <vt:lpwstr>64ffbcc255aedd001f925a80wl</vt:lpwstr>
  </property>
  <property fmtid="{D5CDD505-2E9C-101B-9397-08002B2CF9AE}" pid="7" name="KSOTemplateDocerSaveRecord">
    <vt:lpwstr>eyJoZGlkIjoiMjAwM2M1NjFlZGYwY2Y0MjBiODc2MzFhOTFlOTZhN2YiLCJ1c2VySWQiOiI0NDY4ODIzMTcifQ==</vt:lpwstr>
  </property>
</Properties>
</file>