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vertAlign w:val="baseline"/>
          <w:lang w:val="en-US" w:eastAsia="zh-CN"/>
        </w:rPr>
        <w:t>附件1：电脑中频治疗仪的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vertAlign w:val="baseline"/>
          <w:lang w:eastAsia="zh-CN"/>
        </w:rPr>
        <w:t>采购项目要求</w:t>
      </w:r>
    </w:p>
    <w:p>
      <w:pPr>
        <w:pStyle w:val="8"/>
        <w:numPr>
          <w:ilvl w:val="0"/>
          <w:numId w:val="0"/>
        </w:numPr>
        <w:jc w:val="both"/>
        <w:rPr>
          <w:rFonts w:hint="eastAsia"/>
          <w:sz w:val="24"/>
          <w:szCs w:val="24"/>
          <w:vertAlign w:val="baseline"/>
          <w:lang w:val="en-US" w:eastAsia="zh-CN"/>
        </w:rPr>
      </w:pPr>
    </w:p>
    <w:p>
      <w:pPr>
        <w:pStyle w:val="8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一、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vertAlign w:val="baseline"/>
          <w:lang w:val="en-US" w:eastAsia="zh-CN" w:bidi="ar-SA"/>
        </w:rPr>
        <w:t>供应商资质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24"/>
          <w:szCs w:val="24"/>
        </w:rPr>
        <w:t>具有独立承担民事责任的能力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（提供承诺函）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</w:rPr>
        <w:t>具有良好的商业信誉和健全的财务会计制度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（提供承诺函）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、符合经营该设备的营业范围（提供营业执照复印件）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firstLine="360" w:firstLineChars="15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4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</w:rPr>
        <w:t>参加本次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比选</w:t>
      </w:r>
      <w:r>
        <w:rPr>
          <w:rFonts w:hint="eastAsia" w:ascii="仿宋" w:hAnsi="仿宋" w:eastAsia="仿宋" w:cs="仿宋"/>
          <w:bCs/>
          <w:sz w:val="24"/>
          <w:szCs w:val="24"/>
        </w:rPr>
        <w:t>活动前三年内，在经营活动中没有重大违法记录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（提供承诺函）</w:t>
      </w:r>
      <w:r>
        <w:rPr>
          <w:rFonts w:hint="eastAsia" w:ascii="仿宋" w:hAnsi="仿宋" w:eastAsia="仿宋" w:cs="仿宋"/>
          <w:bCs/>
          <w:sz w:val="24"/>
          <w:szCs w:val="24"/>
        </w:rPr>
        <w:t>。</w:t>
      </w:r>
    </w:p>
    <w:p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  5、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投标产品为医疗器械的，投标产品须符合《医疗器械注册管理办法》要求并提供齐全有效的中华人民共和国医疗器械注册证或备案凭证；投标人须符合《医疗器械监督管理条例》要求并提供相关医疗器械生产(或经营)许可证或备案凭证。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 xml:space="preserve">   注：上述资料均加盖公司鲜章。</w:t>
      </w:r>
    </w:p>
    <w:p>
      <w:pPr>
        <w:bidi w:val="0"/>
        <w:rPr>
          <w:rFonts w:hint="default"/>
          <w:b/>
          <w:bCs/>
          <w:lang w:val="en-US" w:eastAsia="zh-CN"/>
        </w:rPr>
      </w:pPr>
    </w:p>
    <w:p>
      <w:pPr>
        <w:pStyle w:val="3"/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二、技术参数及最高限价单价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（注：1、供应商投标文件中需注明响应情况、所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投产品品牌、生产厂家、规格型号等；2、报价超过最高限价单价为无效报价）</w:t>
      </w:r>
    </w:p>
    <w:tbl>
      <w:tblPr>
        <w:tblStyle w:val="6"/>
        <w:tblpPr w:leftFromText="180" w:rightFromText="180" w:vertAnchor="text" w:tblpX="-286" w:tblpY="1"/>
        <w:tblOverlap w:val="never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988"/>
        <w:gridCol w:w="74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2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val="en-US" w:eastAsia="zh-CN"/>
              </w:rPr>
              <w:t>设备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</w:rPr>
              <w:t>名称</w:t>
            </w:r>
          </w:p>
        </w:tc>
        <w:tc>
          <w:tcPr>
            <w:tcW w:w="598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</w:rPr>
              <w:t>主要技术参数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eastAsia="zh-CN"/>
              </w:rPr>
              <w:t>采购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</w:rPr>
              <w:t>数量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4"/>
                <w:lang w:eastAsia="zh-CN"/>
              </w:rPr>
              <w:t>最高限价单价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42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电脑中频治疗仪</w:t>
            </w:r>
          </w:p>
        </w:tc>
        <w:tc>
          <w:tcPr>
            <w:tcW w:w="5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-27" w:leftChars="-13" w:firstLine="381" w:firstLineChars="211"/>
              <w:jc w:val="left"/>
              <w:textAlignment w:val="auto"/>
              <w:rPr>
                <w:rFonts w:ascii="宋体" w:hAnsi="宋体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</w:rPr>
              <w:t>主要治疗关节、肌肉神经疼痛、骨质增生、促进局部血液循环、消炎等基本配置，每个通道可有中频输出和离子导入两个接口。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9000元</w:t>
            </w:r>
          </w:p>
        </w:tc>
      </w:tr>
    </w:tbl>
    <w:p>
      <w:pPr>
        <w:pStyle w:val="3"/>
        <w:numPr>
          <w:ilvl w:val="0"/>
          <w:numId w:val="0"/>
        </w:numPr>
        <w:spacing w:after="0" w:line="240" w:lineRule="auto"/>
        <w:ind w:leftChars="0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spacing w:after="0" w:line="240" w:lineRule="auto"/>
        <w:ind w:leftChars="0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三：售后：质保不少于一年，响应速度及时。</w:t>
      </w:r>
    </w:p>
    <w:p>
      <w:pPr>
        <w:pStyle w:val="3"/>
        <w:numPr>
          <w:ilvl w:val="0"/>
          <w:numId w:val="0"/>
        </w:numPr>
        <w:spacing w:after="0" w:line="24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-SA"/>
        </w:rPr>
        <w:t>四、送货期限：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签约合同后10个工作日内将货物配送到指定地点。</w:t>
      </w: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五、付款方式：交货验收合格后,供货方向院方出具合法有效完整的完税发票进行支付结算。</w:t>
      </w:r>
    </w:p>
    <w:p>
      <w:pPr>
        <w:pStyle w:val="3"/>
        <w:numPr>
          <w:ilvl w:val="0"/>
          <w:numId w:val="0"/>
        </w:numPr>
        <w:spacing w:line="360" w:lineRule="auto"/>
        <w:ind w:leftChars="0" w:firstLine="301" w:firstLineChars="1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pStyle w:val="3"/>
        <w:numPr>
          <w:ilvl w:val="0"/>
          <w:numId w:val="0"/>
        </w:numPr>
        <w:spacing w:line="360" w:lineRule="auto"/>
        <w:ind w:leftChars="0" w:firstLine="301" w:firstLineChars="100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本章采购要求中的条款为本次采购项目的实质性要求，供应商应全部满足，否则视为响应文件无效。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mQ5YTgzNzExZGU4ZTRjNjVlNWMxZDgwMDNkZTUifQ=="/>
  </w:docVars>
  <w:rsids>
    <w:rsidRoot w:val="56833554"/>
    <w:rsid w:val="02490401"/>
    <w:rsid w:val="2D9D72EB"/>
    <w:rsid w:val="44A761AF"/>
    <w:rsid w:val="56833554"/>
    <w:rsid w:val="6C943AB3"/>
    <w:rsid w:val="76A06B8B"/>
    <w:rsid w:val="7A99221A"/>
    <w:rsid w:val="7D0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5">
    <w:name w:val="Body Text First Indent 2"/>
    <w:basedOn w:val="4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558</Characters>
  <Lines>0</Lines>
  <Paragraphs>0</Paragraphs>
  <TotalTime>36</TotalTime>
  <ScaleCrop>false</ScaleCrop>
  <LinksUpToDate>false</LinksUpToDate>
  <CharactersWithSpaces>564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2024-04-24T07:56:00Z</dcterms:created>
  <dc:creator>旧梦</dc:creator>
  <cp:lastModifiedBy>Pennylam</cp:lastModifiedBy>
  <cp:lastPrinted>2024-05-17T02:17:00Z</cp:lastPrinted>
  <dcterms:modified xsi:type="dcterms:W3CDTF">2024-05-17T08:46:25Z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18F96E00459E40328C87DE190E85966C_13</vt:lpwstr>
  </property>
</Properties>
</file>